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B6" w:rsidRPr="004C11B6" w:rsidRDefault="004C11B6" w:rsidP="004C11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40"/>
          <w:szCs w:val="40"/>
          <w:lang w:eastAsia="ru-RU"/>
        </w:rPr>
      </w:pPr>
      <w:r w:rsidRPr="004C11B6">
        <w:rPr>
          <w:rFonts w:ascii="Arial Narrow" w:eastAsia="Times New Roman" w:hAnsi="Arial Narrow" w:cs="Times New Roman"/>
          <w:b/>
          <w:sz w:val="40"/>
          <w:szCs w:val="40"/>
          <w:lang w:eastAsia="ru-RU"/>
        </w:rPr>
        <w:t>Осторожно, вербовщики!!!</w:t>
      </w:r>
    </w:p>
    <w:p w:rsidR="00C360AB" w:rsidRPr="00C360AB" w:rsidRDefault="00C360AB" w:rsidP="00C360AB">
      <w:pPr>
        <w:spacing w:after="0" w:line="240" w:lineRule="auto"/>
        <w:rPr>
          <w:rFonts w:ascii="Arial Narrow" w:eastAsia="Times New Roman" w:hAnsi="Arial Narrow" w:cs="Times New Roman"/>
          <w:i/>
          <w:sz w:val="28"/>
          <w:szCs w:val="28"/>
          <w:lang w:eastAsia="ru-RU"/>
        </w:rPr>
      </w:pPr>
      <w:r w:rsidRPr="00C360AB">
        <w:rPr>
          <w:rFonts w:ascii="Arial Narrow" w:eastAsia="Times New Roman" w:hAnsi="Arial Narrow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30B936F" wp14:editId="5E23EA81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0AB">
        <w:rPr>
          <w:rFonts w:ascii="Arial Narrow" w:eastAsia="Times New Roman" w:hAnsi="Arial Narrow" w:cs="Times New Roman"/>
          <w:b/>
          <w:i/>
          <w:sz w:val="28"/>
          <w:szCs w:val="28"/>
          <w:lang w:eastAsia="ru-RU"/>
        </w:rPr>
        <w:t>Как чаще всего действует вербовщик?</w:t>
      </w:r>
    </w:p>
    <w:p w:rsidR="00C360AB" w:rsidRPr="00C360AB" w:rsidRDefault="00C360AB" w:rsidP="00C360AB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     Сейчас мы уже живём в совершенно другую эпоху. Благодаря интернету стёрлись границы между странами, и государства, по сути, не защищены от любого внешнего воздействия – как морально-психологического, так и информационного.</w:t>
      </w:r>
    </w:p>
    <w:p w:rsidR="00C360AB" w:rsidRPr="00C360AB" w:rsidRDefault="00C360AB" w:rsidP="00C360AB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      А тут способов воздействия очень много. Каждый современный человек общается в </w:t>
      </w:r>
      <w:proofErr w:type="spellStart"/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>соцсетях</w:t>
      </w:r>
      <w:proofErr w:type="spellEnd"/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. И вербовщики совершенно спокойно просеивают в этих </w:t>
      </w:r>
      <w:proofErr w:type="spellStart"/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>соцсетях</w:t>
      </w:r>
      <w:proofErr w:type="spellEnd"/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аккаунты, изучают посты, комментарии, которые оставляет человек.      Таким образом</w:t>
      </w: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,</w:t>
      </w:r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они находят людей, наиболее подходящих для вербовки.</w:t>
      </w:r>
    </w:p>
    <w:p w:rsidR="00C360AB" w:rsidRPr="00C360AB" w:rsidRDefault="00C360AB" w:rsidP="00C360AB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     Что касается диверсий и терактов, то тут на первое место можно поставить всё-таки материальную заинтересованность. Опытный вербовщик, изучая аккаунты в </w:t>
      </w:r>
      <w:proofErr w:type="spellStart"/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>соцсетях</w:t>
      </w:r>
      <w:proofErr w:type="spellEnd"/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>, почти безошибочно выбирает именно тех, кто готов на такое пойти. Как правило, это молодые люди, нуждающиеся в деньгах, с размытыми морально-этическими принципами и с отсутствием патриотизма.</w:t>
      </w:r>
    </w:p>
    <w:p w:rsidR="00C360AB" w:rsidRPr="00C360AB" w:rsidRDefault="00C360AB" w:rsidP="00C360AB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      Но есть более тонкие способы вербовки, когда нащупывают мотивации, ищут людей более образованных. Им начинают постепенно подбрасывать различные тенденциозные материалы о том, как якобы Россия «осуществляет геноцид» на Украине, «ведёт войну против мирного населения».</w:t>
      </w:r>
    </w:p>
    <w:p w:rsidR="00C360AB" w:rsidRPr="00C360AB" w:rsidRDefault="00C360AB" w:rsidP="00C360AB">
      <w:pPr>
        <w:spacing w:after="0" w:line="240" w:lineRule="auto"/>
        <w:rPr>
          <w:rFonts w:ascii="Arial Narrow" w:eastAsia="Times New Roman" w:hAnsi="Arial Narrow" w:cs="Times New Roman"/>
          <w:b/>
          <w:i/>
          <w:sz w:val="28"/>
          <w:szCs w:val="28"/>
          <w:lang w:eastAsia="ru-RU"/>
        </w:rPr>
      </w:pPr>
      <w:r w:rsidRPr="00C360AB">
        <w:rPr>
          <w:rFonts w:ascii="Arial Narrow" w:eastAsia="Times New Roman" w:hAnsi="Arial Narrow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3EA20BC" wp14:editId="67F6987F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0AB">
        <w:rPr>
          <w:rFonts w:ascii="Arial Narrow" w:eastAsia="Times New Roman" w:hAnsi="Arial Narrow" w:cs="Times New Roman"/>
          <w:b/>
          <w:i/>
          <w:sz w:val="28"/>
          <w:szCs w:val="28"/>
          <w:lang w:eastAsia="ru-RU"/>
        </w:rPr>
        <w:t>Основные способы воздействия вербовщиков на население?</w:t>
      </w:r>
    </w:p>
    <w:p w:rsidR="00C360AB" w:rsidRPr="004C11B6" w:rsidRDefault="00C360AB" w:rsidP="00C360AB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C360AB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Телефонные звонки, программы (приложения) для мгновенного обмена сообщениями через интернет, с призывами, за денежное вознаграждение, к проведению диверсий путем поджогов помещений, зданий органов власти, технических устройств, </w:t>
      </w:r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t>обеспечивающих функционирование транспорта и транспортных средств, промышленных объектов.</w:t>
      </w:r>
    </w:p>
    <w:p w:rsidR="00C360AB" w:rsidRPr="004C11B6" w:rsidRDefault="00C360AB" w:rsidP="00C360AB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Кроме того, объектами вербовщиков выступают пожилые одинокие люди, которые </w:t>
      </w:r>
      <w:proofErr w:type="gramStart"/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t>из</w:t>
      </w:r>
      <w:proofErr w:type="gramEnd"/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-за своей доверчивости и неумения или невозможности критически мыслить над полученной информацией выполняют какие-либо поручения или задания, при </w:t>
      </w:r>
      <w:proofErr w:type="gramStart"/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t>этом</w:t>
      </w:r>
      <w:proofErr w:type="gramEnd"/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не понимая, что их просто «оболванивают» и используют. Часто этими заданиями являются поджоги зданий, автомобилей.</w:t>
      </w:r>
    </w:p>
    <w:p w:rsidR="00C360AB" w:rsidRPr="004C11B6" w:rsidRDefault="00C360AB" w:rsidP="00C360AB">
      <w:pPr>
        <w:spacing w:after="0" w:line="240" w:lineRule="auto"/>
        <w:rPr>
          <w:rFonts w:ascii="Arial Narrow" w:eastAsia="Times New Roman" w:hAnsi="Arial Narrow" w:cs="Times New Roman"/>
          <w:b/>
          <w:i/>
          <w:sz w:val="28"/>
          <w:szCs w:val="28"/>
          <w:lang w:eastAsia="ru-RU"/>
        </w:rPr>
      </w:pPr>
      <w:r w:rsidRPr="004C11B6">
        <w:rPr>
          <w:rFonts w:ascii="Arial Narrow" w:eastAsia="Times New Roman" w:hAnsi="Arial Narrow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399B9CB3" wp14:editId="21D74649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1B6">
        <w:rPr>
          <w:rFonts w:ascii="Arial Narrow" w:eastAsia="Times New Roman" w:hAnsi="Arial Narrow" w:cs="Times New Roman"/>
          <w:b/>
          <w:i/>
          <w:sz w:val="28"/>
          <w:szCs w:val="28"/>
          <w:lang w:eastAsia="ru-RU"/>
        </w:rPr>
        <w:t>На какие объекты нацелены?</w:t>
      </w:r>
    </w:p>
    <w:p w:rsidR="00C360AB" w:rsidRPr="004C11B6" w:rsidRDefault="00C360AB" w:rsidP="004C11B6">
      <w:pPr>
        <w:pStyle w:val="a5"/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t>центры управления и связи (штабы, правительственные учреждения, ради</w:t>
      </w:r>
      <w:proofErr w:type="gramStart"/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t>о-</w:t>
      </w:r>
      <w:proofErr w:type="gramEnd"/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и телестанции, ретрансляторы);</w:t>
      </w:r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br/>
        <w:t>2) транспортные объекты;</w:t>
      </w:r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br/>
        <w:t>3) энергетические объекты (электростанции, трансформаторные подстанции, котельные, газопроводы и линии электро передач);</w:t>
      </w:r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br/>
        <w:t>4) радиолокационные станции;</w:t>
      </w:r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br/>
        <w:t>5) объекты транспортной инфраструктуры РЖД;</w:t>
      </w:r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br/>
        <w:t>6) склады боеприпасов, топлива, вооружения, техники и пр.;</w:t>
      </w:r>
      <w:r w:rsidRPr="004C11B6">
        <w:rPr>
          <w:rFonts w:ascii="Arial Narrow" w:eastAsia="Times New Roman" w:hAnsi="Arial Narrow" w:cs="Times New Roman"/>
          <w:sz w:val="28"/>
          <w:szCs w:val="28"/>
          <w:lang w:eastAsia="ru-RU"/>
        </w:rPr>
        <w:br/>
        <w:t>7) другие объекты, разрушение которых вызывает серьезные последствия (например – гидротехнические сооружения)</w:t>
      </w:r>
    </w:p>
    <w:p w:rsidR="004C11B6" w:rsidRPr="004C11B6" w:rsidRDefault="004C11B6" w:rsidP="004C11B6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  <w:r w:rsidRPr="004C11B6">
        <w:rPr>
          <w:rFonts w:ascii="Arial Narrow" w:hAnsi="Arial Narrow"/>
          <w:b/>
          <w:noProof/>
          <w:sz w:val="28"/>
          <w:szCs w:val="28"/>
          <w:lang w:eastAsia="ru-RU"/>
        </w:rPr>
        <w:drawing>
          <wp:inline distT="0" distB="0" distL="0" distR="0" wp14:anchorId="5AB02E64" wp14:editId="33F0A44C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1B6">
        <w:rPr>
          <w:rFonts w:ascii="Arial Narrow" w:hAnsi="Arial Narrow"/>
          <w:b/>
          <w:color w:val="273350"/>
          <w:sz w:val="28"/>
          <w:szCs w:val="28"/>
          <w:shd w:val="clear" w:color="auto" w:fill="FFFFFF"/>
        </w:rPr>
        <w:t>Куда сообщать в случае попытки вербовки?</w:t>
      </w:r>
    </w:p>
    <w:p w:rsidR="004F7600" w:rsidRPr="00B21C8D" w:rsidRDefault="00C360AB" w:rsidP="0018316B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B21C8D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>ТЕЛЕФОНЫ ОПЕРАТИВНЫХ СЛУЖБ:</w:t>
      </w:r>
      <w:r w:rsidRPr="00B21C8D">
        <w:rPr>
          <w:rFonts w:ascii="Arial Narrow" w:eastAsia="Times New Roman" w:hAnsi="Arial Narrow" w:cs="Times New Roman"/>
          <w:sz w:val="36"/>
          <w:szCs w:val="36"/>
          <w:lang w:eastAsia="ru-RU"/>
        </w:rPr>
        <w:br/>
      </w:r>
      <w:r w:rsidRPr="00B21C8D">
        <w:rPr>
          <w:rFonts w:ascii="Arial Narrow" w:eastAsia="Times New Roman" w:hAnsi="Arial Narrow" w:cs="Times New Roman"/>
          <w:noProof/>
          <w:sz w:val="36"/>
          <w:szCs w:val="36"/>
          <w:lang w:eastAsia="ru-RU"/>
        </w:rPr>
        <w:drawing>
          <wp:inline distT="0" distB="0" distL="0" distR="0" wp14:anchorId="56985485" wp14:editId="2CEF6256">
            <wp:extent cx="152400" cy="152400"/>
            <wp:effectExtent l="0" t="0" r="0" b="0"/>
            <wp:docPr id="5" name="Рисунок 5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C8D">
        <w:rPr>
          <w:rFonts w:ascii="Arial Narrow" w:eastAsia="Times New Roman" w:hAnsi="Arial Narrow" w:cs="Times New Roman"/>
          <w:sz w:val="36"/>
          <w:szCs w:val="36"/>
          <w:lang w:eastAsia="ru-RU"/>
        </w:rPr>
        <w:t xml:space="preserve">Полиция </w:t>
      </w:r>
      <w:r w:rsidRPr="00B21C8D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>– 02, сот. 102.</w:t>
      </w:r>
      <w:r w:rsidRPr="00B21C8D">
        <w:rPr>
          <w:rFonts w:ascii="Arial Narrow" w:eastAsia="Times New Roman" w:hAnsi="Arial Narrow" w:cs="Times New Roman"/>
          <w:sz w:val="36"/>
          <w:szCs w:val="36"/>
          <w:lang w:eastAsia="ru-RU"/>
        </w:rPr>
        <w:br/>
      </w:r>
      <w:r w:rsidRPr="00B21C8D">
        <w:rPr>
          <w:rFonts w:ascii="Arial Narrow" w:eastAsia="Times New Roman" w:hAnsi="Arial Narrow" w:cs="Times New Roman"/>
          <w:noProof/>
          <w:sz w:val="36"/>
          <w:szCs w:val="36"/>
          <w:lang w:eastAsia="ru-RU"/>
        </w:rPr>
        <w:drawing>
          <wp:inline distT="0" distB="0" distL="0" distR="0" wp14:anchorId="769C45EB" wp14:editId="64334FEA">
            <wp:extent cx="152400" cy="152400"/>
            <wp:effectExtent l="0" t="0" r="0" b="0"/>
            <wp:docPr id="6" name="Рисунок 6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C8D">
        <w:rPr>
          <w:rFonts w:ascii="Arial Narrow" w:eastAsia="Times New Roman" w:hAnsi="Arial Narrow" w:cs="Times New Roman"/>
          <w:sz w:val="36"/>
          <w:szCs w:val="36"/>
          <w:lang w:eastAsia="ru-RU"/>
        </w:rPr>
        <w:t>Единый номер вызова экстренных служ</w:t>
      </w:r>
      <w:bookmarkStart w:id="0" w:name="_GoBack"/>
      <w:bookmarkEnd w:id="0"/>
      <w:r w:rsidRPr="00B21C8D">
        <w:rPr>
          <w:rFonts w:ascii="Arial Narrow" w:eastAsia="Times New Roman" w:hAnsi="Arial Narrow" w:cs="Times New Roman"/>
          <w:sz w:val="36"/>
          <w:szCs w:val="36"/>
          <w:lang w:eastAsia="ru-RU"/>
        </w:rPr>
        <w:t>б –</w:t>
      </w:r>
      <w:r w:rsidR="0018316B" w:rsidRPr="00B21C8D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 xml:space="preserve"> 112</w:t>
      </w:r>
    </w:p>
    <w:sectPr w:rsidR="004F7600" w:rsidRP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277"/>
    <w:multiLevelType w:val="multilevel"/>
    <w:tmpl w:val="C6A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C1D31"/>
    <w:multiLevelType w:val="multilevel"/>
    <w:tmpl w:val="2CAC4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2FA08FD"/>
    <w:multiLevelType w:val="multilevel"/>
    <w:tmpl w:val="053A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1F1E4E"/>
    <w:multiLevelType w:val="hybridMultilevel"/>
    <w:tmpl w:val="6C9AF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1B"/>
    <w:rsid w:val="0018316B"/>
    <w:rsid w:val="004C11B6"/>
    <w:rsid w:val="004F7600"/>
    <w:rsid w:val="00B21C8D"/>
    <w:rsid w:val="00B42F1B"/>
    <w:rsid w:val="00C3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0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1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0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1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6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9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22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2025-10-28T04:24:00Z</dcterms:created>
  <dcterms:modified xsi:type="dcterms:W3CDTF">2025-10-29T05:55:00Z</dcterms:modified>
</cp:coreProperties>
</file>