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7F" w:rsidRPr="00FA707F" w:rsidRDefault="00FA707F" w:rsidP="00FA707F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FA70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Полезная информация</w:t>
      </w:r>
      <w:r w:rsidR="00EC4BB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для граждан</w:t>
      </w:r>
    </w:p>
    <w:p w:rsidR="00FA707F" w:rsidRPr="00FA707F" w:rsidRDefault="00FA707F" w:rsidP="00FA707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005F8E"/>
          <w:sz w:val="28"/>
          <w:szCs w:val="28"/>
          <w:lang w:eastAsia="ru-RU"/>
        </w:rPr>
        <w:t>Внимание граждане</w:t>
      </w:r>
      <w:r w:rsidRPr="00FA707F">
        <w:rPr>
          <w:rFonts w:ascii="Helvetica" w:eastAsia="Times New Roman" w:hAnsi="Helvetica" w:cs="Helvetica"/>
          <w:color w:val="005F8E"/>
          <w:sz w:val="28"/>
          <w:szCs w:val="28"/>
          <w:lang w:eastAsia="ru-RU"/>
        </w:rPr>
        <w:t>!</w:t>
      </w:r>
      <w:r>
        <w:rPr>
          <w:rFonts w:ascii="Helvetica" w:eastAsia="Times New Roman" w:hAnsi="Helvetica" w:cs="Helvetica"/>
          <w:color w:val="005F8E"/>
          <w:sz w:val="28"/>
          <w:szCs w:val="28"/>
          <w:lang w:eastAsia="ru-RU"/>
        </w:rPr>
        <w:t>!!!!</w:t>
      </w:r>
    </w:p>
    <w:p w:rsidR="00FA707F" w:rsidRPr="00FA707F" w:rsidRDefault="00FA707F" w:rsidP="00FA707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</w:t>
      </w:r>
      <w:r w:rsidR="00EC4BB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настоящее время проблема незаконного оборота промышленной продукции актуальна как никогда. Это связано с тем, что незаконный ввоз, производство и оборот контрафактной и фальсифицированной продукции не только способствует недобросовестной конкуренции на потребительском рынке, но и наносит достаточно серьезный ущерб экономике нашей страны, вводит потребителей в заблуждение относительно потребительских свойств и происхождения продукции. Не стоит забывать о том, что контрафактная и фальсифицированная продукция может причинить вред жизни, здоровью и имуществу потребителя. Понятие «контрафактной» продукции четко определяется в п.1 ст.1515 Гражданского кодекса Российской Федерации (ГК РФ) – «товары, этикетки, упаковки товаров, на которых незаконно размещены товарный знак или сходное с ним до степени смешения обозначение, являются контрафактными». Также в п. 4 ст.1519 ГК РФ указано следующее: «товары, этикетки, упаковки товаров, на которых незаконно использованы географические указания или сходные с ними до степени смешения обозначения, являются контрафактными». </w:t>
      </w:r>
      <w:proofErr w:type="gramStart"/>
      <w:r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 этого следует, что в случаях, когда изготовление, распространение или иное использование, а также импорт, перевозка или хранение материальных носителей, в которых выражены результат интеллектуальной деятельности или средство индивидуализации, приводят к нарушению исключительного права на такой результат или на такое средство, такие материальные носители считаются контрафактными (п.4 ст.1252 ГК РФ).</w:t>
      </w:r>
      <w:proofErr w:type="gramEnd"/>
      <w:r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Кроме того, контрафактной признается продукция без маркировки, предусмотренной законом. При этом признание товара </w:t>
      </w:r>
      <w:proofErr w:type="gramStart"/>
      <w:r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контрафактным</w:t>
      </w:r>
      <w:proofErr w:type="gramEnd"/>
      <w:r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не всегда свидетельствует о его качестве.</w:t>
      </w:r>
    </w:p>
    <w:p w:rsidR="00FA707F" w:rsidRPr="00FA707F" w:rsidRDefault="00FA707F" w:rsidP="00FA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C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A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«фальсификации» приводится в Федеральном законе Российской Федерации от 2 января 2000 г. №29-ФЗ «О качестве и безопасности пищевых продуктов» — «фальсифицированные пищевые продукты, материалы и изделия — пищевые продукты материалы и изделия, умышленно измененные (поддельные) и (или) имеющие скрытые свойства и качество, информация о которых является заведомо неполной или недостоверной». Исходя из анализа понятий «контрафактная» и «фальсифицированная» продукция, необходимо отметить, что контрафактная продукция всегда одновременно является и фальсифицированной, а фальсифицированная продукция может не являться контрафактной. Для признания же продукции фальсифицированной необходимо установить факт нарушения процесса ее изготовления, в том числе использование иных (не указанных в составе) компонентов. Таким образом, фальсификат не всегда является контрафактом. Во многих случаях изготовитель товара, с целью снижения расходов по изготовлению, просто использует более дешевые компоненты. Результатом таких действий является изменение свойств и качества готовой продукции. Контрафакт и фальсификат необходимо отличать друг от друга. Контрафакт предполагает, что продукция копируется либо подделывается, при этом за основу чаще всего берется известный бренд. Фальсифицированная же продукция предполагает нарушение технологии производства и/или не использование акцизов, когда это обязательно. Целью фальсификации, как правило, является обман потребителя, заключающийся в неверном указании или сокрытии свойств товара. Проблематика незаконного оборота промышленной продукции более всего затрагивает отрасли пищевой промышленности. Незаконный оборот продукции может осуществляться следующими способами:</w:t>
      </w:r>
      <w:r w:rsidRPr="00FA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состав и свойства продукта не соответствуют заявленным характеристикам;</w:t>
      </w:r>
      <w:r w:rsidRPr="00FA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товары, выдающие себя под известные бренды;</w:t>
      </w:r>
      <w:r w:rsidRPr="00FA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производство товаров под собственным товарным знаком продукции, очень схожим с известным брендом в названии и оформлении;</w:t>
      </w:r>
      <w:r w:rsidRPr="00FA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несанкционированное тиражирование товара;</w:t>
      </w:r>
      <w:r w:rsidRPr="00FA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импорт оригинального продукта без согласия правообладателя.</w:t>
      </w:r>
      <w:r w:rsidRPr="00FA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нарушения, выявленные в сфере контрафактной продукции, предусмотрена ответственность следующими нормативно-правовыми актами:</w:t>
      </w:r>
      <w:r w:rsidRPr="00FA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Уголовным Кодексом РФ: Статья 146 Нарушение авторских и смежных прав; Статья 147 Нарушение изобретательских и патентных прав; Статья 180 Незаконное использование средств индивидуализации товаров (работ, услуг).</w:t>
      </w:r>
      <w:r w:rsidRPr="00FA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Кодексом РФ об административных правонарушениях: Статья 7.12 Нарушение авторских и смежных прав, изобретательских и патентных прав; Статья 14.10 Незаконное использование средств индивидуализации товаров (работ, услуг).</w:t>
      </w:r>
      <w:r w:rsidRPr="00FA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у потребителя возникли подозрения, что перед ними продукция сомнительного происхождения, необходимо обратиться с заявлением в органы МВД, территориальные органы управления </w:t>
      </w:r>
      <w:proofErr w:type="spellStart"/>
      <w:r w:rsidRPr="00FA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FA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A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Россельхознадзора</w:t>
      </w:r>
      <w:proofErr w:type="spellEnd"/>
      <w:r w:rsidRPr="00FA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органы ФТС, которые наделены полномочиями в этой сфере в пределах компетенции.</w:t>
      </w:r>
      <w:r w:rsidRPr="00FA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A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приобретения товара, который оказался контрафактным (фальсифицированным), а при его покупке не была предоставлена необходимая, полная и достоверная информация о товаре, то в соответствии со ст.12 Закона Российской Федерации от 7 февраля 1992 г. № 2300-1 «О защите прав потребителей» (Закон о защите прав потребителей), потребитель имеете право требовать от продавца возмещения убытков, в разумный срок отказаться от исполнения</w:t>
      </w:r>
      <w:proofErr w:type="gramEnd"/>
      <w:r w:rsidRPr="00FA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и потребовать возврата уплаченной за товар суммы и возмещения других убытков. При причинении вреда жизни, здоровью и имуществу потребителя вследствие непредставления ему полной и достоверной информации о товаре потребитель вправе потребовать возмещения такого вреда в порядке, предусмотренном ст.14 Закона о защите прав потребителей, в том числе полного возмещения убытков, причиненных природным объектам, находящимся в собственности (владении) потребителя. В случае неудовлетворения продавцом соответствующего требования гражданина добровольно, спор должен разрешаться исключительно в рамках гражданского судопроизводства. </w:t>
      </w:r>
      <w:proofErr w:type="gramStart"/>
      <w:r w:rsidRPr="00FA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частями 2, 7 и 10 ст.29 Гражданского процессуального кодекса Российской Федерации (ГПК РФ) и с п.2 ст.17 Закона о защите прав потребителей, исковое заявление в суд потребитель вправе предъявить по своему месту жительства или месту пребывания либо по месту нахождения организации либо по месту заключения или исполнения договора.</w:t>
      </w:r>
      <w:proofErr w:type="gramEnd"/>
      <w:r w:rsidRPr="00FA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иск к организации вытекает из деятельности её филиала или представительства, он также может быть предъявлен в суд по месту нахождения ее филиала или представительства. При обращении с иском в суд потребитель освобождается от уплаты государственной пошлины по делам, связанным с нарушением их прав (ст.11 ГК РФ, п.3 ст.17 Закона о защите прав потребителей). Наряду с компенсацией имущественного вреда, потребитель, на основании ст.151 ГК РФ и ст.15 Закона о защите прав потребителей, вправе потребовать также возмещения морального вреда, причиненного продавцом вследствие нарушения им прав потребителя, предусмотренных законами и правовыми актами Российской Федерации, регулирующими отношения в области защиты прав потребителей.</w:t>
      </w:r>
      <w:r w:rsidRPr="00FA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Размер компенсации морального вреда определяется судом и не зависит от размера возмещения имущественного вреда.</w:t>
      </w:r>
    </w:p>
    <w:p w:rsidR="00FA707F" w:rsidRPr="00FA707F" w:rsidRDefault="00FA707F" w:rsidP="00FA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A707F" w:rsidRDefault="00A8658C" w:rsidP="00FA70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A707F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8AB8F76" wp14:editId="68AB8DFD">
            <wp:extent cx="4762500" cy="1623060"/>
            <wp:effectExtent l="0" t="0" r="0" b="0"/>
            <wp:docPr id="1" name="Рисунок 1" descr="v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v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07F" w:rsidRPr="00FA707F" w:rsidRDefault="00FA707F" w:rsidP="00FA707F">
      <w:pPr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A707F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88382FA" wp14:editId="4844A509">
            <wp:extent cx="5940425" cy="4569558"/>
            <wp:effectExtent l="0" t="0" r="3175" b="2540"/>
            <wp:docPr id="4" name="Рисунок 4" descr="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07F" w:rsidRPr="00FA707F" w:rsidRDefault="00537858" w:rsidP="00FA707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005F8E"/>
          <w:sz w:val="28"/>
          <w:szCs w:val="28"/>
          <w:lang w:eastAsia="ru-RU"/>
        </w:rPr>
        <w:t>Правила</w:t>
      </w:r>
      <w:r w:rsidR="00FA707F" w:rsidRPr="00FA707F">
        <w:rPr>
          <w:rFonts w:ascii="Helvetica" w:eastAsia="Times New Roman" w:hAnsi="Helvetica" w:cs="Helvetica"/>
          <w:color w:val="005F8E"/>
          <w:sz w:val="28"/>
          <w:szCs w:val="28"/>
          <w:lang w:eastAsia="ru-RU"/>
        </w:rPr>
        <w:t xml:space="preserve"> продажи алкогольной продукции.</w:t>
      </w:r>
    </w:p>
    <w:p w:rsidR="00FA707F" w:rsidRPr="00FA707F" w:rsidRDefault="00FA707F" w:rsidP="00FA707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07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Каковы правила продажи алкогольной продукции?</w:t>
      </w:r>
      <w:r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Розничная продажа алкогольной продукции (за исключением отдельных видов) подлежит лицензированию. </w:t>
      </w:r>
      <w:proofErr w:type="gramStart"/>
      <w:r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Продажа алкогольной продукции запрещена в определенных местах, несовершеннолетним лицам, в общем случае с 23 часов до 8 ч</w:t>
      </w:r>
      <w:r w:rsidR="0053785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асов по местному времени, в ХМАО</w:t>
      </w:r>
      <w:r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с 22 часов до 10 часов</w:t>
      </w:r>
      <w:r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FA707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Виды алкогольной продукции</w:t>
      </w:r>
      <w:r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Алкогольная продукция подразделяется на такие виды, как спиртные напитки (в том числе водка, коньяк, виноградная водка, бренди), вино, крепленое вино, игристое вино (включая российское шампанское), </w:t>
      </w:r>
      <w:proofErr w:type="spellStart"/>
      <w:r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виноградосодержащие</w:t>
      </w:r>
      <w:proofErr w:type="spellEnd"/>
      <w:r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напитки, плодовая</w:t>
      </w:r>
      <w:proofErr w:type="gramEnd"/>
      <w:r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алкогольная продукция, плодовые алкогольные напитки, пиво и напитки, изготавливаемые на основе пива, сидр, </w:t>
      </w:r>
      <w:proofErr w:type="spellStart"/>
      <w:r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пуаре</w:t>
      </w:r>
      <w:proofErr w:type="spellEnd"/>
      <w:r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медовуха (</w:t>
      </w:r>
      <w:proofErr w:type="spellStart"/>
      <w:r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пп</w:t>
      </w:r>
      <w:proofErr w:type="spellEnd"/>
      <w:r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7 ст. 2 Закона от 22.11.1995 N 171-ФЗ).</w:t>
      </w:r>
      <w:r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FA707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Справка. </w:t>
      </w:r>
      <w:proofErr w:type="gramStart"/>
      <w:r w:rsidRPr="00FA707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Алкогольная продукция</w:t>
      </w:r>
      <w:r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0,5% объема готовой продукции, за исключением пищевой продукции, не относящейся к алкогольной, например шоколада, мороженого (</w:t>
      </w:r>
      <w:proofErr w:type="spellStart"/>
      <w:r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пп</w:t>
      </w:r>
      <w:proofErr w:type="spellEnd"/>
      <w:r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7 ст. 2 Закона N 171-ФЗ;</w:t>
      </w:r>
      <w:proofErr w:type="gramEnd"/>
      <w:r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Перечни, утв. Распоряжением Правительства РФ от 29.12.2020 N 3650-р).</w:t>
      </w:r>
      <w:proofErr w:type="gramEnd"/>
    </w:p>
    <w:p w:rsidR="00FA707F" w:rsidRPr="00FA707F" w:rsidRDefault="00FA707F" w:rsidP="00FA707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707F">
        <w:rPr>
          <w:rFonts w:ascii="Helvetica" w:eastAsia="Times New Roman" w:hAnsi="Helvetica" w:cs="Helvetica"/>
          <w:color w:val="005F8E"/>
          <w:sz w:val="28"/>
          <w:szCs w:val="28"/>
          <w:lang w:eastAsia="ru-RU"/>
        </w:rPr>
        <w:t>Правила продажи спиртосодержащей продукции.</w:t>
      </w:r>
    </w:p>
    <w:p w:rsidR="00FA707F" w:rsidRPr="00FA707F" w:rsidRDefault="00537858" w:rsidP="00FA707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FA707F"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 спиртосодержащей пищевой продукции относится пищевая продукция, в том числе плодовые </w:t>
      </w:r>
      <w:proofErr w:type="spellStart"/>
      <w:r w:rsidR="00FA707F"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сброженные</w:t>
      </w:r>
      <w:proofErr w:type="spellEnd"/>
      <w:r w:rsidR="00FA707F"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материалы, любые растворы, эмульсии, суспензии, виноградное сусло, иное плодовое сусло, пивное сусло (за исключением алкогольной продукции) с </w:t>
      </w:r>
      <w:r w:rsidR="00FA707F"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содержанием этилового спирта, произведенного из пищевого сырья, более 0,5 процента объема готовой продукции. К спиртосодержащей непищевой продукции относится непищевая продукция (в том числе денатурированная спиртосодержащая продукция, спиртосодержащая парфюмерно-косметическая продукция, любые растворы, эмульсии, суспензии), произведенная с использованием этилового спирта, иной спиртосодержащей продукции или спиртосодержащих отходов производства этилового спирта, с содержанием этилового спирта более 0,5 процента объема готовой продукции.</w:t>
      </w:r>
      <w:r w:rsidR="00FA707F"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proofErr w:type="gramStart"/>
      <w:r w:rsidR="00FA707F"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соответствии с частью 4 статьи 10.1. № 171-ФЗ на этикетках спиртосодержащей непищевой продукции, предназначенной для розничной продажи, наряду с иной обязательной информацией должна содержаться информация об опасности использования для жизни или здоровья граждан этой продукции в пищевых целях (при этом в отношении денатурированной спиртосодержащей продукции вместо слов "этиловый спирт" должно использоваться слово "денатурат").</w:t>
      </w:r>
      <w:proofErr w:type="gramEnd"/>
      <w:r w:rsidR="00FA707F"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Данная информация должна быть расположена на лицевой стороне этикетки и занимать не менее 10 процентов ее площади (за исключением этикеток парфюмерно-косметической продукции).</w:t>
      </w:r>
      <w:r w:rsidR="00FA707F"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Частью 1 статьи 10.2. № 171-ФЗ установлено, что оборот этилового спирта, алкогольной и спиртосодержащей продукции осуществляется только при наличии соответствующих сопроводительных документов.</w:t>
      </w:r>
      <w:r w:rsidR="00FA707F"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Этиловый спирт, алкогольная и спиртосодержащая продукция, оборот которых осуществляется при полном или частичном отсутствии вышеуказанных сопроводительных документов, считаются продукцией, находящейся в незаконном обороте.</w:t>
      </w:r>
      <w:r w:rsidR="00FA707F" w:rsidRPr="00FA70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Производство и оборот (за исключением розничной продажи) спиртосодержащей пищевой продукции осуществляются организациями. Розничная продажа спиртосодержащей непищевой продукции осуществляется организациями и индивидуальными предпринимателями. Не допускается розничная продажа спиртосодержащей пищевой продукции, в том числе дистанционным способом, а также розничная продажа спиртосодержащей непищевой продукции с использованием торговых автоматов.</w:t>
      </w:r>
    </w:p>
    <w:p w:rsidR="00FA707F" w:rsidRPr="00FA707F" w:rsidRDefault="00FA707F" w:rsidP="00FA70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A707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A2347" w:rsidRDefault="00CA2347"/>
    <w:sectPr w:rsidR="00CA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5B"/>
    <w:rsid w:val="0009445B"/>
    <w:rsid w:val="002C6539"/>
    <w:rsid w:val="00537858"/>
    <w:rsid w:val="00A8658C"/>
    <w:rsid w:val="00CA2347"/>
    <w:rsid w:val="00EC4BB1"/>
    <w:rsid w:val="00FA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68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2023-10-10T09:46:00Z</dcterms:created>
  <dcterms:modified xsi:type="dcterms:W3CDTF">2023-10-10T10:15:00Z</dcterms:modified>
</cp:coreProperties>
</file>