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41" w:rsidRPr="00644341" w:rsidRDefault="00ED4B6A" w:rsidP="00ED4B6A">
      <w:pPr>
        <w:shd w:val="clear" w:color="auto" w:fill="386FC2"/>
        <w:spacing w:after="75" w:line="240" w:lineRule="atLeast"/>
        <w:jc w:val="center"/>
        <w:outlineLvl w:val="0"/>
        <w:rPr>
          <w:rFonts w:ascii="Arial" w:eastAsia="Times New Roman" w:hAnsi="Arial" w:cs="Arial"/>
          <w:color w:val="4C2915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4C2915"/>
          <w:kern w:val="36"/>
          <w:sz w:val="39"/>
          <w:szCs w:val="39"/>
          <w:lang w:eastAsia="ru-RU"/>
        </w:rPr>
        <w:t>П</w:t>
      </w:r>
      <w:r w:rsidR="00644341" w:rsidRPr="00644341">
        <w:rPr>
          <w:rFonts w:ascii="Arial" w:eastAsia="Times New Roman" w:hAnsi="Arial" w:cs="Arial"/>
          <w:color w:val="4C2915"/>
          <w:kern w:val="36"/>
          <w:sz w:val="39"/>
          <w:szCs w:val="39"/>
          <w:lang w:eastAsia="ru-RU"/>
        </w:rPr>
        <w:t>АМЯТКА О ЗАПРЕТЕ КУПАНИЯ В НЕОБОРУДОВАННЫХ МЕСТАХ И МЕРАХ БЕЗОПАСНОСТИ ПРИ ПОСЕЩЕНИИ ВОДНЫХ ОБЪЕКТОВ</w:t>
      </w:r>
    </w:p>
    <w:p w:rsidR="00644341" w:rsidRPr="00644341" w:rsidRDefault="00644341" w:rsidP="00644341">
      <w:pPr>
        <w:shd w:val="clear" w:color="auto" w:fill="386FC2"/>
        <w:spacing w:after="0" w:line="240" w:lineRule="auto"/>
        <w:rPr>
          <w:rFonts w:ascii="Arial" w:eastAsia="Times New Roman" w:hAnsi="Arial" w:cs="Arial"/>
          <w:color w:val="63361C"/>
          <w:sz w:val="14"/>
          <w:szCs w:val="14"/>
          <w:lang w:eastAsia="ru-RU"/>
        </w:rPr>
      </w:pPr>
      <w:r w:rsidRPr="00644341">
        <w:rPr>
          <w:rFonts w:ascii="Arial" w:eastAsia="Times New Roman" w:hAnsi="Arial" w:cs="Arial"/>
          <w:color w:val="63361C"/>
          <w:sz w:val="14"/>
          <w:szCs w:val="14"/>
          <w:lang w:eastAsia="ru-RU"/>
        </w:rPr>
        <w:t>Опубликовал 25.05.2022 | Автор </w:t>
      </w:r>
      <w:proofErr w:type="spellStart"/>
      <w:r w:rsidRPr="00644341">
        <w:rPr>
          <w:rFonts w:ascii="Arial" w:eastAsia="Times New Roman" w:hAnsi="Arial" w:cs="Arial"/>
          <w:color w:val="63361C"/>
          <w:sz w:val="14"/>
          <w:szCs w:val="14"/>
          <w:lang w:eastAsia="ru-RU"/>
        </w:rPr>
        <w:fldChar w:fldCharType="begin"/>
      </w:r>
      <w:r w:rsidRPr="00644341">
        <w:rPr>
          <w:rFonts w:ascii="Arial" w:eastAsia="Times New Roman" w:hAnsi="Arial" w:cs="Arial"/>
          <w:color w:val="63361C"/>
          <w:sz w:val="14"/>
          <w:szCs w:val="14"/>
          <w:lang w:eastAsia="ru-RU"/>
        </w:rPr>
        <w:instrText xml:space="preserve"> HYPERLINK "https://ulybkasalym.ru/author/ulibka/" \o "Просмотреть все записи от ulibka" </w:instrText>
      </w:r>
      <w:r w:rsidRPr="00644341">
        <w:rPr>
          <w:rFonts w:ascii="Arial" w:eastAsia="Times New Roman" w:hAnsi="Arial" w:cs="Arial"/>
          <w:color w:val="63361C"/>
          <w:sz w:val="14"/>
          <w:szCs w:val="14"/>
          <w:lang w:eastAsia="ru-RU"/>
        </w:rPr>
        <w:fldChar w:fldCharType="separate"/>
      </w:r>
      <w:r w:rsidRPr="00644341">
        <w:rPr>
          <w:rFonts w:ascii="Arial" w:eastAsia="Times New Roman" w:hAnsi="Arial" w:cs="Arial"/>
          <w:color w:val="733F21"/>
          <w:sz w:val="14"/>
          <w:szCs w:val="14"/>
          <w:lang w:eastAsia="ru-RU"/>
        </w:rPr>
        <w:t>ulibka</w:t>
      </w:r>
      <w:proofErr w:type="spellEnd"/>
      <w:r w:rsidRPr="00644341">
        <w:rPr>
          <w:rFonts w:ascii="Arial" w:eastAsia="Times New Roman" w:hAnsi="Arial" w:cs="Arial"/>
          <w:color w:val="63361C"/>
          <w:sz w:val="14"/>
          <w:szCs w:val="14"/>
          <w:lang w:eastAsia="ru-RU"/>
        </w:rPr>
        <w:fldChar w:fldCharType="end"/>
      </w:r>
    </w:p>
    <w:p w:rsidR="00644341" w:rsidRPr="00644341" w:rsidRDefault="00644341" w:rsidP="00644341">
      <w:pPr>
        <w:shd w:val="clear" w:color="auto" w:fill="386FC2"/>
        <w:spacing w:after="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noProof/>
          <w:color w:val="733F21"/>
          <w:sz w:val="20"/>
          <w:szCs w:val="20"/>
          <w:lang w:eastAsia="ru-RU"/>
        </w:rPr>
        <w:drawing>
          <wp:inline distT="0" distB="0" distL="0" distR="0" wp14:anchorId="35B3515C" wp14:editId="3B44F5E3">
            <wp:extent cx="2857500" cy="2278380"/>
            <wp:effectExtent l="0" t="0" r="0" b="7620"/>
            <wp:docPr id="1" name="Рисунок 1" descr="https://ulybkasalym.ru/wp-content/uploads/2021/06/1-1-e1467360875881-300x23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ybkasalym.ru/wp-content/uploads/2021/06/1-1-e1467360875881-300x23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Лето – замечательная пора для отдыха детей и </w:t>
      </w:r>
      <w:bookmarkStart w:id="0" w:name="_GoBack"/>
      <w:bookmarkEnd w:id="0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644341" w:rsidRPr="00644341" w:rsidRDefault="00ED4B6A" w:rsidP="00644341">
      <w:pPr>
        <w:shd w:val="clear" w:color="auto" w:fill="386FC2"/>
        <w:spacing w:after="0" w:line="240" w:lineRule="auto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hyperlink r:id="rId7" w:history="1">
        <w:r w:rsidR="00644341" w:rsidRPr="00644341">
          <w:rPr>
            <w:rFonts w:ascii="Arial" w:eastAsia="Times New Roman" w:hAnsi="Arial" w:cs="Arial"/>
            <w:color w:val="733F21"/>
            <w:sz w:val="20"/>
            <w:szCs w:val="20"/>
            <w:lang w:eastAsia="ru-RU"/>
          </w:rPr>
          <w:t>СКАЧАТЬ Памятка о запрете купания</w:t>
        </w:r>
      </w:hyperlink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b/>
          <w:bCs/>
          <w:color w:val="162B4B"/>
          <w:sz w:val="20"/>
          <w:szCs w:val="20"/>
          <w:lang w:eastAsia="ru-RU"/>
        </w:rPr>
        <w:t>Помните, что на водоемах запрещено: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купаться в состоянии алкогольного опьянения;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прыгать в воду с сооружений, не приспособлен</w:t>
      </w: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softHyphen/>
        <w:t>ных для этих целей;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загрязнять и засорять водоемы;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-плавать на досках, бревнах, лежаках, автомобильных камерах, надувных матрацах;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-приводить с собой животных в места массового отдыха населения на воде;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-управлять маломерным судном лицам в состоянии алкогольного и (или) наркотического опьянения.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В связи с установившейся жаркой погодой, управа района Чертаново </w:t>
      </w:r>
      <w:proofErr w:type="gramStart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Южное</w:t>
      </w:r>
      <w:proofErr w:type="gramEnd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 просит соблюдать вышеперечисленные меры безопасности.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lastRenderedPageBreak/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Согласно требованиям безопасности не допускаются: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одиночные, без контроля взрослых, купания детей и просто нахождение их у водоема;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купание в необорудованных и запрещенных для купания водоемах;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– использование </w:t>
      </w:r>
      <w:proofErr w:type="spellStart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плавсредств</w:t>
      </w:r>
      <w:proofErr w:type="spellEnd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, не </w:t>
      </w:r>
      <w:proofErr w:type="gramStart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разрешенных</w:t>
      </w:r>
      <w:proofErr w:type="gramEnd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 для купания (надувные матрасы, автомобильные камеры и т.п.);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– 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 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Требования к выбору места для купания в незнакомом водоеме: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Следует присмотреться к воде. Если она неспокойна, свивается в длинные жгуты – это означает, что тут могут оказаться подводные ямы, ключи, густые водоросли.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Выбрав место для купания, необходимо отметить пределы акватории, за которые запрещено заплывать.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Запрещается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 в зонах проведения любых гидротехнических работ, особенно взрывных.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proofErr w:type="gramStart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Категорически запрещается подплывать к любым судам, как движущимся, так и стоящим на якорной стоянке, особенно к затопленным или частично затопленным </w:t>
      </w:r>
      <w:proofErr w:type="spellStart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плавсредствам</w:t>
      </w:r>
      <w:proofErr w:type="spellEnd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 и плавающему топляку, что смертельно опасно, особенно при волнении на водоеме и на течении.</w:t>
      </w:r>
      <w:proofErr w:type="gramEnd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 Движущиеся средние и крупные </w:t>
      </w:r>
      <w:proofErr w:type="spellStart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плавсредства</w:t>
      </w:r>
      <w:proofErr w:type="spellEnd"/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 xml:space="preserve"> создают водовороты, волны и затягивают под винты плавающих вблизи людей.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Использование на воде предметов, предназначенных для иных целей (надувных матрасов, автомобильных камер, надувных игрушек и т.д.) постоянно заканчивается трагедией, особенно если пользуется ими человек, не умеющий плавать.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Очень опасны путешествия по воде на самодельных плотах, плавающих деревьях, бревнах и иных предметах, представляющих собой хозяйственный и строительный мусор.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644341" w:rsidRPr="00644341" w:rsidRDefault="00644341" w:rsidP="00644341">
      <w:pPr>
        <w:shd w:val="clear" w:color="auto" w:fill="386FC2"/>
        <w:spacing w:before="180" w:after="180" w:line="240" w:lineRule="auto"/>
        <w:jc w:val="both"/>
        <w:rPr>
          <w:rFonts w:ascii="Arial" w:eastAsia="Times New Roman" w:hAnsi="Arial" w:cs="Arial"/>
          <w:color w:val="162B4B"/>
          <w:sz w:val="20"/>
          <w:szCs w:val="20"/>
          <w:lang w:eastAsia="ru-RU"/>
        </w:rPr>
      </w:pPr>
      <w:r w:rsidRPr="00644341">
        <w:rPr>
          <w:rFonts w:ascii="Arial" w:eastAsia="Times New Roman" w:hAnsi="Arial" w:cs="Arial"/>
          <w:color w:val="162B4B"/>
          <w:sz w:val="20"/>
          <w:szCs w:val="20"/>
          <w:lang w:eastAsia="ru-RU"/>
        </w:rPr>
        <w:t>Соблюдение мер предосторожности – основное условие безопасности на воде, а умение плавать – главное требование безопасности проведения мероприятий на воде.</w:t>
      </w:r>
    </w:p>
    <w:p w:rsidR="00C13847" w:rsidRDefault="00C13847"/>
    <w:sectPr w:rsidR="00C1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30"/>
    <w:rsid w:val="00091B30"/>
    <w:rsid w:val="00644341"/>
    <w:rsid w:val="00C13847"/>
    <w:rsid w:val="00E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005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ybkasalym.ru/wp-content/uploads/2021/06/%D0%9F%D0%B0%D0%BC%D1%8F%D1%82%D0%BA%D0%B0-%D0%BE-%D0%B7%D0%B0%D0%BF%D1%80%D0%B5%D1%82%D0%B5-%D0%BA%D1%83%D0%BF%D0%B0%D0%BD%D0%B8%D1%8F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lybkasalym.ru/wp-content/uploads/2021/06/1-1-e146736087588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2025-07-02T05:01:00Z</dcterms:created>
  <dcterms:modified xsi:type="dcterms:W3CDTF">2025-07-02T05:29:00Z</dcterms:modified>
</cp:coreProperties>
</file>