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A76E6" w14:textId="77777777" w:rsidR="00865E7E" w:rsidRPr="00EB3D85" w:rsidRDefault="00865E7E" w:rsidP="00EF73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3D85">
        <w:rPr>
          <w:rFonts w:ascii="Times New Roman" w:hAnsi="Times New Roman" w:cs="Times New Roman"/>
        </w:rPr>
        <w:t>Аналитическая справка</w:t>
      </w:r>
    </w:p>
    <w:p w14:paraId="785006C8" w14:textId="77777777" w:rsidR="00FC1E02" w:rsidRPr="00EB3D85" w:rsidRDefault="00865E7E" w:rsidP="00EF73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3D85">
        <w:rPr>
          <w:rFonts w:ascii="Times New Roman" w:hAnsi="Times New Roman" w:cs="Times New Roman"/>
        </w:rPr>
        <w:t xml:space="preserve">о проведении оценки эффективности налоговых </w:t>
      </w:r>
      <w:r w:rsidR="00FC1E02" w:rsidRPr="00EB3D85">
        <w:rPr>
          <w:rFonts w:ascii="Times New Roman" w:hAnsi="Times New Roman" w:cs="Times New Roman"/>
        </w:rPr>
        <w:t>расходов</w:t>
      </w:r>
    </w:p>
    <w:p w14:paraId="31210D76" w14:textId="26D74BAA" w:rsidR="00865E7E" w:rsidRPr="00EB3D85" w:rsidRDefault="00865E7E" w:rsidP="00EF73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3D85">
        <w:rPr>
          <w:rFonts w:ascii="Times New Roman" w:hAnsi="Times New Roman" w:cs="Times New Roman"/>
        </w:rPr>
        <w:t xml:space="preserve"> </w:t>
      </w:r>
      <w:r w:rsidR="00FC1E02" w:rsidRPr="00EB3D85">
        <w:rPr>
          <w:rFonts w:ascii="Times New Roman" w:hAnsi="Times New Roman" w:cs="Times New Roman"/>
        </w:rPr>
        <w:t xml:space="preserve">муниципального образования </w:t>
      </w:r>
      <w:r w:rsidRPr="00EB3D85">
        <w:rPr>
          <w:rFonts w:ascii="Times New Roman" w:hAnsi="Times New Roman" w:cs="Times New Roman"/>
        </w:rPr>
        <w:t>се</w:t>
      </w:r>
      <w:r w:rsidR="006B783E" w:rsidRPr="00EB3D85">
        <w:rPr>
          <w:rFonts w:ascii="Times New Roman" w:hAnsi="Times New Roman" w:cs="Times New Roman"/>
        </w:rPr>
        <w:t>льско</w:t>
      </w:r>
      <w:r w:rsidR="00FC1E02" w:rsidRPr="00EB3D85">
        <w:rPr>
          <w:rFonts w:ascii="Times New Roman" w:hAnsi="Times New Roman" w:cs="Times New Roman"/>
        </w:rPr>
        <w:t>е</w:t>
      </w:r>
      <w:r w:rsidR="006B783E" w:rsidRPr="00EB3D85">
        <w:rPr>
          <w:rFonts w:ascii="Times New Roman" w:hAnsi="Times New Roman" w:cs="Times New Roman"/>
        </w:rPr>
        <w:t xml:space="preserve"> поселени</w:t>
      </w:r>
      <w:r w:rsidR="00FC1E02" w:rsidRPr="00EB3D85">
        <w:rPr>
          <w:rFonts w:ascii="Times New Roman" w:hAnsi="Times New Roman" w:cs="Times New Roman"/>
        </w:rPr>
        <w:t>е</w:t>
      </w:r>
      <w:r w:rsidR="006B783E" w:rsidRPr="00EB3D85">
        <w:rPr>
          <w:rFonts w:ascii="Times New Roman" w:hAnsi="Times New Roman" w:cs="Times New Roman"/>
        </w:rPr>
        <w:t xml:space="preserve"> Сингапай за 202</w:t>
      </w:r>
      <w:r w:rsidR="008F6E6F">
        <w:rPr>
          <w:rFonts w:ascii="Times New Roman" w:hAnsi="Times New Roman" w:cs="Times New Roman"/>
        </w:rPr>
        <w:t>4</w:t>
      </w:r>
      <w:r w:rsidRPr="00EB3D85">
        <w:rPr>
          <w:rFonts w:ascii="Times New Roman" w:hAnsi="Times New Roman" w:cs="Times New Roman"/>
        </w:rPr>
        <w:t xml:space="preserve"> год</w:t>
      </w:r>
    </w:p>
    <w:p w14:paraId="5C0E236F" w14:textId="77777777" w:rsidR="00865E7E" w:rsidRPr="00EB3D85" w:rsidRDefault="00865E7E" w:rsidP="00EF73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3D85">
        <w:rPr>
          <w:rFonts w:ascii="Times New Roman" w:hAnsi="Times New Roman" w:cs="Times New Roman"/>
        </w:rPr>
        <w:t>(предварительные данные)</w:t>
      </w:r>
    </w:p>
    <w:p w14:paraId="257242AD" w14:textId="77777777" w:rsidR="00865E7E" w:rsidRPr="00EB3D85" w:rsidRDefault="00865E7E" w:rsidP="00EF73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B74A929" w14:textId="77777777" w:rsidR="00FC1E02" w:rsidRPr="00EB3D85" w:rsidRDefault="00FC1E02" w:rsidP="00FC1E0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B3D85">
        <w:rPr>
          <w:rFonts w:ascii="Times New Roman" w:hAnsi="Times New Roman" w:cs="Times New Roman"/>
        </w:rPr>
        <w:t>Порядок проведения оценки эффективности налоговых расходов</w:t>
      </w:r>
      <w:r w:rsidR="00865E7E" w:rsidRPr="00EB3D85">
        <w:rPr>
          <w:rFonts w:ascii="Times New Roman" w:hAnsi="Times New Roman" w:cs="Times New Roman"/>
        </w:rPr>
        <w:t xml:space="preserve"> (далее – Порядок) </w:t>
      </w:r>
      <w:r w:rsidRPr="00EB3D85">
        <w:rPr>
          <w:rFonts w:ascii="Times New Roman" w:hAnsi="Times New Roman" w:cs="Times New Roman"/>
        </w:rPr>
        <w:t>осуществляется в соответствии с постановлением администрации сельского поселения Сингапай от 28.12.202</w:t>
      </w:r>
      <w:r w:rsidR="00FA4D58">
        <w:rPr>
          <w:rFonts w:ascii="Times New Roman" w:hAnsi="Times New Roman" w:cs="Times New Roman"/>
        </w:rPr>
        <w:t>0</w:t>
      </w:r>
      <w:r w:rsidRPr="00EB3D85">
        <w:rPr>
          <w:rFonts w:ascii="Times New Roman" w:hAnsi="Times New Roman" w:cs="Times New Roman"/>
        </w:rPr>
        <w:t xml:space="preserve"> № 388</w:t>
      </w:r>
      <w:r w:rsidR="00FA4D58">
        <w:rPr>
          <w:rFonts w:ascii="Times New Roman" w:hAnsi="Times New Roman" w:cs="Times New Roman"/>
        </w:rPr>
        <w:t xml:space="preserve"> </w:t>
      </w:r>
      <w:r w:rsidRPr="00EB3D85">
        <w:rPr>
          <w:rFonts w:ascii="Times New Roman" w:hAnsi="Times New Roman" w:cs="Times New Roman"/>
        </w:rPr>
        <w:t xml:space="preserve">«Об утверждении Порядка оценки налоговых расходов муниципального образования сельское поселение Сингапай» </w:t>
      </w:r>
      <w:r w:rsidRPr="00EB3D85">
        <w:rPr>
          <w:rFonts w:ascii="Times New Roman" w:eastAsia="Arial Unicode MS" w:hAnsi="Times New Roman" w:cs="Times New Roman"/>
        </w:rPr>
        <w:t>(изм. от 05.10.2022 № 299).</w:t>
      </w:r>
    </w:p>
    <w:p w14:paraId="358A5A38" w14:textId="77777777" w:rsidR="00DD6D01" w:rsidRPr="00EB3D85" w:rsidRDefault="00DD6D01" w:rsidP="00DD6D01">
      <w:pPr>
        <w:pStyle w:val="ad"/>
        <w:spacing w:before="0" w:beforeAutospacing="0" w:after="0" w:afterAutospacing="0"/>
        <w:ind w:firstLine="539"/>
        <w:jc w:val="both"/>
        <w:rPr>
          <w:sz w:val="22"/>
          <w:szCs w:val="22"/>
        </w:rPr>
      </w:pPr>
      <w:r w:rsidRPr="00EB3D85">
        <w:rPr>
          <w:sz w:val="22"/>
          <w:szCs w:val="22"/>
        </w:rPr>
        <w:t xml:space="preserve">Оценка эффективности предоставляемых (планируемых к предоставлению) налоговых расходов осуществляется в отношении налоговых льгот по местным </w:t>
      </w:r>
      <w:r w:rsidRPr="00EB3D85">
        <w:rPr>
          <w:spacing w:val="-4"/>
          <w:sz w:val="22"/>
          <w:szCs w:val="22"/>
        </w:rPr>
        <w:t xml:space="preserve">налогам на территории сельского поселения </w:t>
      </w:r>
      <w:r w:rsidRPr="00EB3D85">
        <w:rPr>
          <w:sz w:val="22"/>
          <w:szCs w:val="22"/>
        </w:rPr>
        <w:t>Сингапай</w:t>
      </w:r>
      <w:r w:rsidRPr="00EB3D85">
        <w:rPr>
          <w:spacing w:val="-4"/>
          <w:sz w:val="22"/>
          <w:szCs w:val="22"/>
        </w:rPr>
        <w:t xml:space="preserve">, </w:t>
      </w:r>
      <w:r w:rsidRPr="00EB3D85">
        <w:rPr>
          <w:sz w:val="22"/>
          <w:szCs w:val="22"/>
        </w:rPr>
        <w:t>установленных решениями Совета депутатов сельского поселения Сингапай, и применяемых (планируемых к предоставлению), в том числе в отношении:</w:t>
      </w:r>
    </w:p>
    <w:p w14:paraId="17B3E565" w14:textId="77777777" w:rsidR="00DD6D01" w:rsidRPr="00EB3D85" w:rsidRDefault="00DD6D01" w:rsidP="00DD6D01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B3D85">
        <w:rPr>
          <w:rFonts w:ascii="Times New Roman" w:hAnsi="Times New Roman" w:cs="Times New Roman"/>
        </w:rPr>
        <w:t>- земельного налога;</w:t>
      </w:r>
    </w:p>
    <w:p w14:paraId="6B741F5E" w14:textId="77777777" w:rsidR="00DD6D01" w:rsidRPr="00EB3D85" w:rsidRDefault="00DD6D01" w:rsidP="00DD6D01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B3D85">
        <w:rPr>
          <w:rFonts w:ascii="Times New Roman" w:hAnsi="Times New Roman" w:cs="Times New Roman"/>
        </w:rPr>
        <w:t xml:space="preserve">- налога на имущество физических лиц. </w:t>
      </w:r>
    </w:p>
    <w:p w14:paraId="60E44485" w14:textId="77777777" w:rsidR="00DD6D01" w:rsidRPr="00EB3D85" w:rsidRDefault="00DD6D01" w:rsidP="00DD6D01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B3D85">
        <w:rPr>
          <w:rFonts w:ascii="Times New Roman" w:hAnsi="Times New Roman" w:cs="Times New Roman"/>
          <w:sz w:val="22"/>
          <w:szCs w:val="22"/>
        </w:rPr>
        <w:t>Критериями целесообразности налоговых расходов являются:</w:t>
      </w:r>
    </w:p>
    <w:p w14:paraId="30258765" w14:textId="77777777" w:rsidR="00DD6D01" w:rsidRPr="00EB3D85" w:rsidRDefault="00DD6D01" w:rsidP="00DD6D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B3D85">
        <w:rPr>
          <w:rFonts w:ascii="Times New Roman" w:hAnsi="Times New Roman" w:cs="Times New Roman"/>
        </w:rPr>
        <w:t>- соответствие налоговых расходов целям социально-экономической политики сельского поселения Сингапай.</w:t>
      </w:r>
    </w:p>
    <w:p w14:paraId="2AC808CE" w14:textId="77777777" w:rsidR="00EF73EF" w:rsidRPr="00EB3D85" w:rsidRDefault="00EF73EF" w:rsidP="00EF7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7069BE1" w14:textId="77777777" w:rsidR="00865E7E" w:rsidRPr="00EB3D85" w:rsidRDefault="00865E7E" w:rsidP="00EF73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3D85">
        <w:rPr>
          <w:rFonts w:ascii="Times New Roman" w:hAnsi="Times New Roman" w:cs="Times New Roman"/>
          <w:b/>
        </w:rPr>
        <w:t>Земельный налог</w:t>
      </w:r>
    </w:p>
    <w:p w14:paraId="3396E6CC" w14:textId="77777777" w:rsidR="00865E7E" w:rsidRPr="00EB3D85" w:rsidRDefault="00865E7E" w:rsidP="000018C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B3D85">
        <w:rPr>
          <w:rFonts w:ascii="Times New Roman" w:hAnsi="Times New Roman" w:cs="Times New Roman"/>
        </w:rPr>
        <w:t xml:space="preserve">В соответствии с гл.31 раздела </w:t>
      </w:r>
      <w:r w:rsidRPr="00EB3D85">
        <w:rPr>
          <w:rFonts w:ascii="Times New Roman" w:hAnsi="Times New Roman" w:cs="Times New Roman"/>
          <w:lang w:val="en-US"/>
        </w:rPr>
        <w:t>X</w:t>
      </w:r>
      <w:r w:rsidRPr="00EB3D85">
        <w:rPr>
          <w:rFonts w:ascii="Times New Roman" w:hAnsi="Times New Roman" w:cs="Times New Roman"/>
        </w:rPr>
        <w:t xml:space="preserve"> Налогового кодекса Российской Федерации земельный налог устанавливается Налоговым кодексом Российской Федерации и нормативным правовым актом представительного органа муниципального образования.</w:t>
      </w:r>
    </w:p>
    <w:p w14:paraId="3F20F4B4" w14:textId="77777777" w:rsidR="00865E7E" w:rsidRPr="00EB3D85" w:rsidRDefault="00865E7E" w:rsidP="000018C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B3D85">
        <w:rPr>
          <w:rFonts w:ascii="Times New Roman" w:hAnsi="Times New Roman" w:cs="Times New Roman"/>
        </w:rPr>
        <w:t xml:space="preserve">В соответствии со ст.387 Налогового кодекса Российской Федерации устанавливая налог, представительный орган муниципального образования определяет налоговые ставки в пределах, установленных Налоговым кодексом, порядок и сроки уплаты налога, также могут устанавливаться налоговые льготы, основания и порядок их применения.    </w:t>
      </w:r>
    </w:p>
    <w:p w14:paraId="6E587A00" w14:textId="26FCD137" w:rsidR="00CC5102" w:rsidRPr="00EB3D85" w:rsidRDefault="00CC5102" w:rsidP="00CC510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EB3D85">
        <w:rPr>
          <w:rFonts w:ascii="Times New Roman" w:hAnsi="Times New Roman" w:cs="Times New Roman"/>
          <w:color w:val="000000"/>
        </w:rPr>
        <w:t xml:space="preserve">Решением Совета депутатов сельского поселения Сингапай от 26.10.2020   № 109 «Об установлении земельного налога на территории муниципального образования сельское поселение Сингапай» (в редакции на </w:t>
      </w:r>
      <w:r w:rsidR="0003729F">
        <w:rPr>
          <w:rFonts w:ascii="Times New Roman" w:hAnsi="Times New Roman" w:cs="Times New Roman"/>
          <w:color w:val="000000"/>
        </w:rPr>
        <w:t>29.07.2024</w:t>
      </w:r>
      <w:r w:rsidRPr="00EB3D85">
        <w:rPr>
          <w:rFonts w:ascii="Times New Roman" w:hAnsi="Times New Roman" w:cs="Times New Roman"/>
          <w:color w:val="000000"/>
        </w:rPr>
        <w:t xml:space="preserve"> № </w:t>
      </w:r>
      <w:r w:rsidR="0003729F">
        <w:rPr>
          <w:rFonts w:ascii="Times New Roman" w:hAnsi="Times New Roman" w:cs="Times New Roman"/>
          <w:color w:val="000000"/>
        </w:rPr>
        <w:t>65</w:t>
      </w:r>
      <w:r w:rsidRPr="00EB3D85">
        <w:rPr>
          <w:rFonts w:ascii="Times New Roman" w:hAnsi="Times New Roman" w:cs="Times New Roman"/>
          <w:color w:val="000000"/>
        </w:rPr>
        <w:t>) установлены налоговые расходы категории налогоплательщиков:</w:t>
      </w:r>
    </w:p>
    <w:p w14:paraId="534D3F52" w14:textId="77777777" w:rsidR="00D84A8A" w:rsidRPr="00EB3D85" w:rsidRDefault="00D84A8A" w:rsidP="00EF73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/>
        </w:rPr>
      </w:pPr>
      <w:r w:rsidRPr="00EB3D85">
        <w:rPr>
          <w:rFonts w:ascii="Times New Roman" w:hAnsi="Times New Roman" w:cs="Times New Roman"/>
          <w:b/>
          <w:i/>
          <w:color w:val="000000"/>
        </w:rPr>
        <w:t>в размере 100% юридические лица</w:t>
      </w:r>
    </w:p>
    <w:p w14:paraId="203A8730" w14:textId="5EA3893B" w:rsidR="0003729F" w:rsidRPr="0003729F" w:rsidRDefault="0003729F" w:rsidP="0003729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03729F">
        <w:rPr>
          <w:rFonts w:ascii="Times New Roman" w:hAnsi="Times New Roman" w:cs="Times New Roman"/>
          <w:color w:val="000000"/>
        </w:rPr>
        <w:t xml:space="preserve"> муниципальные учреждения, финансируемые из бюджета муниципального образования Нефтеюганский район и муниципального образования сельское поселение Сингапай в отношении земельных участков, используемых ими для непосредственного выполнения возложенных на них функций;</w:t>
      </w:r>
    </w:p>
    <w:p w14:paraId="0060F2FD" w14:textId="6D1D5DD7" w:rsidR="0003729F" w:rsidRPr="0003729F" w:rsidRDefault="0003729F" w:rsidP="0003729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03729F">
        <w:rPr>
          <w:rFonts w:ascii="Times New Roman" w:hAnsi="Times New Roman" w:cs="Times New Roman"/>
          <w:color w:val="000000"/>
        </w:rPr>
        <w:t xml:space="preserve"> бюджетные и казенные учреждения, финансируемые из бюджета </w:t>
      </w:r>
      <w:proofErr w:type="gramStart"/>
      <w:r w:rsidRPr="0003729F">
        <w:rPr>
          <w:rFonts w:ascii="Times New Roman" w:hAnsi="Times New Roman" w:cs="Times New Roman"/>
          <w:color w:val="000000"/>
        </w:rPr>
        <w:t>Ханты- Мансийского</w:t>
      </w:r>
      <w:proofErr w:type="gramEnd"/>
      <w:r w:rsidRPr="0003729F">
        <w:rPr>
          <w:rFonts w:ascii="Times New Roman" w:hAnsi="Times New Roman" w:cs="Times New Roman"/>
          <w:color w:val="000000"/>
        </w:rPr>
        <w:t xml:space="preserve"> автономного округа - Югры;</w:t>
      </w:r>
    </w:p>
    <w:p w14:paraId="22569061" w14:textId="699932F7" w:rsidR="0003729F" w:rsidRPr="0003729F" w:rsidRDefault="0003729F" w:rsidP="0003729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03729F">
        <w:rPr>
          <w:rFonts w:ascii="Times New Roman" w:hAnsi="Times New Roman" w:cs="Times New Roman"/>
          <w:color w:val="000000"/>
        </w:rPr>
        <w:t xml:space="preserve"> товарищества собственников жилья.</w:t>
      </w:r>
    </w:p>
    <w:p w14:paraId="6DEDA31E" w14:textId="39E61CA9" w:rsidR="0003729F" w:rsidRPr="0003729F" w:rsidRDefault="0003729F" w:rsidP="0003729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03729F">
        <w:rPr>
          <w:rFonts w:ascii="Times New Roman" w:hAnsi="Times New Roman" w:cs="Times New Roman"/>
          <w:color w:val="000000"/>
        </w:rPr>
        <w:t xml:space="preserve"> организации-инвесторы, реализующие инвестиционные проекты в сельском поселении Сингапай по объектам, определенным постановлением Правительства Ханты-Мансийского автономного округа - Югра от 05.04.2013 N 106-п "О плане создания объектов инвестиционной инфраструктуры в Ханты-Мансийском автономном округе - Югре" в размере не менее 100 миллионов рублей, в течение двух налоговых периодов с момента отражения произведённых капитальных вложений в бухгалтерском балансе организации налогоплательщика.</w:t>
      </w:r>
    </w:p>
    <w:p w14:paraId="5097A1DF" w14:textId="77777777" w:rsidR="0003729F" w:rsidRPr="0003729F" w:rsidRDefault="0003729F" w:rsidP="0003729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03729F">
        <w:rPr>
          <w:rFonts w:ascii="Times New Roman" w:hAnsi="Times New Roman" w:cs="Times New Roman"/>
          <w:color w:val="000000"/>
        </w:rPr>
        <w:t>Льгота предоставляется в части земельных участков, занятых объектами, созданными в результате реализации инвестиционного проекта;</w:t>
      </w:r>
    </w:p>
    <w:p w14:paraId="6429B81C" w14:textId="5EB80771" w:rsidR="0003729F" w:rsidRPr="0003729F" w:rsidRDefault="0003729F" w:rsidP="0003729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03729F">
        <w:rPr>
          <w:rFonts w:ascii="Times New Roman" w:hAnsi="Times New Roman" w:cs="Times New Roman"/>
          <w:color w:val="000000"/>
        </w:rPr>
        <w:t xml:space="preserve"> субъекты малого (среднего) предпринимательства, реализующие инвестиционные проекты в сельском поселении Сингапай, в соответствии с приоритетными направлениями развития сельского поселения Сингапай в размере не менее 20 миллионов рублей, в течение двух налоговых периодов с момента отражения произведенных капитальных вложений в бухгалтерском балансе налогоплательщика.</w:t>
      </w:r>
    </w:p>
    <w:p w14:paraId="2F88EAAE" w14:textId="77777777" w:rsidR="0003729F" w:rsidRPr="0003729F" w:rsidRDefault="0003729F" w:rsidP="0003729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03729F">
        <w:rPr>
          <w:rFonts w:ascii="Times New Roman" w:hAnsi="Times New Roman" w:cs="Times New Roman"/>
          <w:color w:val="000000"/>
        </w:rPr>
        <w:t>Льгота предоставляется в части земельных участков, занятых объектом, созданным в результате реализации инвестиционного проекта;</w:t>
      </w:r>
    </w:p>
    <w:p w14:paraId="329FED41" w14:textId="57FCA51B" w:rsidR="0003729F" w:rsidRPr="0003729F" w:rsidRDefault="0003729F" w:rsidP="0003729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03729F">
        <w:rPr>
          <w:rFonts w:ascii="Times New Roman" w:hAnsi="Times New Roman" w:cs="Times New Roman"/>
          <w:color w:val="000000"/>
        </w:rPr>
        <w:t xml:space="preserve"> вновь зарегистрированные субъекты малого (среднего) предпринимательства на территории сельского поселения Сингапай, в течение двух налоговых периодов с момента государственной регистрации, имеющие в собственности земельный участок, используемый для осуществления деятельности в соответствии с приоритетными направлениями развития сельского поселения Сингапай.</w:t>
      </w:r>
    </w:p>
    <w:p w14:paraId="3C5D9A80" w14:textId="2CBC9EB4" w:rsidR="0003729F" w:rsidRPr="0003729F" w:rsidRDefault="0003729F" w:rsidP="0003729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03729F">
        <w:rPr>
          <w:rFonts w:ascii="Times New Roman" w:hAnsi="Times New Roman" w:cs="Times New Roman"/>
          <w:color w:val="000000"/>
        </w:rPr>
        <w:t xml:space="preserve"> организации,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3-х лет.</w:t>
      </w:r>
    </w:p>
    <w:p w14:paraId="7BFFA65D" w14:textId="77777777" w:rsidR="00D84A8A" w:rsidRPr="00EB3D85" w:rsidRDefault="00D84A8A" w:rsidP="00EF73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</w:p>
    <w:p w14:paraId="199E3A18" w14:textId="77777777" w:rsidR="00D84A8A" w:rsidRPr="00EB3D85" w:rsidRDefault="00D84A8A" w:rsidP="00EF73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/>
        </w:rPr>
      </w:pPr>
      <w:r w:rsidRPr="00EB3D85">
        <w:rPr>
          <w:rFonts w:ascii="Times New Roman" w:hAnsi="Times New Roman" w:cs="Times New Roman"/>
          <w:b/>
          <w:i/>
          <w:color w:val="000000"/>
        </w:rPr>
        <w:t>в размере 100% физические лица, в отношении земельных участков, не используемых ими в предпринимательской деятельности</w:t>
      </w:r>
    </w:p>
    <w:p w14:paraId="46043975" w14:textId="2B9B57B9" w:rsidR="0003729F" w:rsidRPr="0003729F" w:rsidRDefault="0003729F" w:rsidP="0003729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03729F">
        <w:rPr>
          <w:rFonts w:ascii="Times New Roman" w:hAnsi="Times New Roman" w:cs="Times New Roman"/>
          <w:color w:val="000000"/>
        </w:rPr>
        <w:t xml:space="preserve"> Герои Советского Союза, Герои Российской Федерации, полные кавалеры ордена Славы;</w:t>
      </w:r>
    </w:p>
    <w:p w14:paraId="2B1D0D14" w14:textId="731DAE9C" w:rsidR="0003729F" w:rsidRPr="0003729F" w:rsidRDefault="0003729F" w:rsidP="0003729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03729F">
        <w:rPr>
          <w:rFonts w:ascii="Times New Roman" w:hAnsi="Times New Roman" w:cs="Times New Roman"/>
          <w:color w:val="000000"/>
        </w:rPr>
        <w:t xml:space="preserve"> ветераны и инвалиды Великой Отечественной войны, а также ветераны и инвалиды боевых действий;</w:t>
      </w:r>
    </w:p>
    <w:p w14:paraId="148B8E5C" w14:textId="779D4CD5" w:rsidR="0003729F" w:rsidRPr="0003729F" w:rsidRDefault="0003729F" w:rsidP="0003729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03729F">
        <w:rPr>
          <w:rFonts w:ascii="Times New Roman" w:hAnsi="Times New Roman" w:cs="Times New Roman"/>
          <w:color w:val="000000"/>
        </w:rPr>
        <w:t xml:space="preserve"> инвалиды I и II группы, а также неработающие инвалиды III группы;</w:t>
      </w:r>
    </w:p>
    <w:p w14:paraId="48E12DF2" w14:textId="61F3B354" w:rsidR="0003729F" w:rsidRPr="0003729F" w:rsidRDefault="0003729F" w:rsidP="0003729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03729F">
        <w:rPr>
          <w:rFonts w:ascii="Times New Roman" w:hAnsi="Times New Roman" w:cs="Times New Roman"/>
          <w:color w:val="000000"/>
        </w:rPr>
        <w:t xml:space="preserve"> инвалиды с детства;</w:t>
      </w:r>
    </w:p>
    <w:p w14:paraId="01AC848B" w14:textId="1E50A360" w:rsidR="0003729F" w:rsidRPr="0003729F" w:rsidRDefault="0003729F" w:rsidP="0003729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03729F">
        <w:rPr>
          <w:rFonts w:ascii="Times New Roman" w:hAnsi="Times New Roman" w:cs="Times New Roman"/>
          <w:color w:val="000000"/>
        </w:rPr>
        <w:t xml:space="preserve"> граждане, имеющие детей-инвалидов, проживающих совместно с ними и не достигших возраста 18 лет;</w:t>
      </w:r>
    </w:p>
    <w:p w14:paraId="526583FD" w14:textId="6CAE1DED" w:rsidR="0003729F" w:rsidRPr="0003729F" w:rsidRDefault="0003729F" w:rsidP="0003729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03729F">
        <w:rPr>
          <w:rFonts w:ascii="Times New Roman" w:hAnsi="Times New Roman" w:cs="Times New Roman"/>
          <w:color w:val="000000"/>
        </w:rPr>
        <w:t xml:space="preserve"> физические лица, имеющие право на получение социальной поддержки в соответствии с </w:t>
      </w:r>
      <w:r w:rsidRPr="0003729F">
        <w:rPr>
          <w:rFonts w:ascii="Times New Roman" w:hAnsi="Times New Roman" w:cs="Times New Roman"/>
          <w:color w:val="000000"/>
        </w:rPr>
        <w:fldChar w:fldCharType="begin"/>
      </w:r>
      <w:r w:rsidRPr="0003729F">
        <w:rPr>
          <w:rFonts w:ascii="Times New Roman" w:hAnsi="Times New Roman" w:cs="Times New Roman"/>
          <w:color w:val="000000"/>
        </w:rPr>
        <w:instrText xml:space="preserve"> HYPERLINK "kodeks://link/d?nd=9034360&amp;point=mark=000000000000000000000000000000000000000000000000007D20K3"\o"’’О социальной защите граждан, подвергшихся воздействию радиации вследствие катастрофы на ...’’</w:instrText>
      </w:r>
    </w:p>
    <w:p w14:paraId="1B85634C" w14:textId="77777777" w:rsidR="0003729F" w:rsidRPr="0003729F" w:rsidRDefault="0003729F" w:rsidP="0003729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03729F">
        <w:rPr>
          <w:rFonts w:ascii="Times New Roman" w:hAnsi="Times New Roman" w:cs="Times New Roman"/>
          <w:color w:val="000000"/>
        </w:rPr>
        <w:instrText>Закон РФ от 15.05.1991 N 1244-1</w:instrText>
      </w:r>
    </w:p>
    <w:p w14:paraId="673F11AE" w14:textId="77777777" w:rsidR="0003729F" w:rsidRPr="0003729F" w:rsidRDefault="0003729F" w:rsidP="0003729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03729F">
        <w:rPr>
          <w:rFonts w:ascii="Times New Roman" w:hAnsi="Times New Roman" w:cs="Times New Roman"/>
          <w:color w:val="000000"/>
        </w:rPr>
        <w:instrText>Статус: Действующая редакция документа (действ. c 01.09.2024)"</w:instrText>
      </w:r>
      <w:r w:rsidRPr="0003729F">
        <w:rPr>
          <w:rFonts w:ascii="Times New Roman" w:hAnsi="Times New Roman" w:cs="Times New Roman"/>
          <w:color w:val="000000"/>
        </w:rPr>
      </w:r>
      <w:r w:rsidRPr="0003729F">
        <w:rPr>
          <w:rFonts w:ascii="Times New Roman" w:hAnsi="Times New Roman" w:cs="Times New Roman"/>
          <w:color w:val="000000"/>
        </w:rPr>
        <w:fldChar w:fldCharType="separate"/>
      </w:r>
      <w:r w:rsidRPr="0003729F">
        <w:rPr>
          <w:rStyle w:val="a6"/>
          <w:rFonts w:ascii="Times New Roman" w:hAnsi="Times New Roman" w:cs="Times New Roman"/>
        </w:rPr>
        <w:t>Законом Российской Федерации от 15.05.1991 N 1244-1 "О социальной защите граждан, подвергшихся воздействию радиации вследствие катастрофы на Чернобыльской АЭС"</w:t>
      </w:r>
      <w:r w:rsidRPr="0003729F">
        <w:rPr>
          <w:rFonts w:ascii="Times New Roman" w:hAnsi="Times New Roman" w:cs="Times New Roman"/>
          <w:color w:val="000000"/>
        </w:rPr>
        <w:fldChar w:fldCharType="end"/>
      </w:r>
      <w:r w:rsidRPr="0003729F">
        <w:rPr>
          <w:rFonts w:ascii="Times New Roman" w:hAnsi="Times New Roman" w:cs="Times New Roman"/>
          <w:color w:val="000000"/>
        </w:rPr>
        <w:t xml:space="preserve"> (в редакции </w:t>
      </w:r>
      <w:r w:rsidRPr="0003729F">
        <w:rPr>
          <w:rFonts w:ascii="Times New Roman" w:hAnsi="Times New Roman" w:cs="Times New Roman"/>
          <w:color w:val="000000"/>
        </w:rPr>
        <w:fldChar w:fldCharType="begin"/>
      </w:r>
      <w:r w:rsidRPr="0003729F">
        <w:rPr>
          <w:rFonts w:ascii="Times New Roman" w:hAnsi="Times New Roman" w:cs="Times New Roman"/>
          <w:color w:val="000000"/>
        </w:rPr>
        <w:instrText xml:space="preserve"> HYPERLINK "kodeks://link/d?nd=9003411"\o"’’О внесении изменений и дополнений в Закон РСФСР ’’О социальной защите граждан, подвергшихся воздействию радиации вследствие катастрофы на Чернобыльской АЭС’’</w:instrText>
      </w:r>
    </w:p>
    <w:p w14:paraId="79962D74" w14:textId="77777777" w:rsidR="0003729F" w:rsidRPr="0003729F" w:rsidRDefault="0003729F" w:rsidP="0003729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03729F">
        <w:rPr>
          <w:rFonts w:ascii="Times New Roman" w:hAnsi="Times New Roman" w:cs="Times New Roman"/>
          <w:color w:val="000000"/>
        </w:rPr>
        <w:instrText>Закон РФ от 18.06.1992 N 3061-1</w:instrText>
      </w:r>
    </w:p>
    <w:p w14:paraId="115AB4E7" w14:textId="77777777" w:rsidR="0003729F" w:rsidRPr="0003729F" w:rsidRDefault="0003729F" w:rsidP="0003729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03729F">
        <w:rPr>
          <w:rFonts w:ascii="Times New Roman" w:hAnsi="Times New Roman" w:cs="Times New Roman"/>
          <w:color w:val="000000"/>
        </w:rPr>
        <w:instrText>Статус: Действующий документ (действ. c 05.08.1992)"</w:instrText>
      </w:r>
      <w:r w:rsidRPr="0003729F">
        <w:rPr>
          <w:rFonts w:ascii="Times New Roman" w:hAnsi="Times New Roman" w:cs="Times New Roman"/>
          <w:color w:val="000000"/>
        </w:rPr>
      </w:r>
      <w:r w:rsidRPr="0003729F">
        <w:rPr>
          <w:rFonts w:ascii="Times New Roman" w:hAnsi="Times New Roman" w:cs="Times New Roman"/>
          <w:color w:val="000000"/>
        </w:rPr>
        <w:fldChar w:fldCharType="separate"/>
      </w:r>
      <w:r w:rsidRPr="0003729F">
        <w:rPr>
          <w:rStyle w:val="a6"/>
          <w:rFonts w:ascii="Times New Roman" w:hAnsi="Times New Roman" w:cs="Times New Roman"/>
        </w:rPr>
        <w:t>Закона Российской Федерации от 18.06.1992 N 3061-1</w:t>
      </w:r>
      <w:r w:rsidRPr="0003729F">
        <w:rPr>
          <w:rFonts w:ascii="Times New Roman" w:hAnsi="Times New Roman" w:cs="Times New Roman"/>
          <w:color w:val="000000"/>
        </w:rPr>
        <w:fldChar w:fldCharType="end"/>
      </w:r>
      <w:r w:rsidRPr="0003729F">
        <w:rPr>
          <w:rFonts w:ascii="Times New Roman" w:hAnsi="Times New Roman" w:cs="Times New Roman"/>
          <w:color w:val="000000"/>
        </w:rPr>
        <w:t xml:space="preserve">), в соответствии с </w:t>
      </w:r>
      <w:r w:rsidRPr="0003729F">
        <w:rPr>
          <w:rFonts w:ascii="Times New Roman" w:hAnsi="Times New Roman" w:cs="Times New Roman"/>
          <w:color w:val="000000"/>
        </w:rPr>
        <w:fldChar w:fldCharType="begin"/>
      </w:r>
      <w:r w:rsidRPr="0003729F">
        <w:rPr>
          <w:rFonts w:ascii="Times New Roman" w:hAnsi="Times New Roman" w:cs="Times New Roman"/>
          <w:color w:val="000000"/>
        </w:rPr>
        <w:instrText xml:space="preserve"> HYPERLINK "kodeks://link/d?nd=901721208"\o"’’О социальной защите граждан Российской Федерации, подвергшихся воздействию радиации ...’’</w:instrText>
      </w:r>
    </w:p>
    <w:p w14:paraId="5FDABBD6" w14:textId="77777777" w:rsidR="0003729F" w:rsidRPr="0003729F" w:rsidRDefault="0003729F" w:rsidP="0003729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03729F">
        <w:rPr>
          <w:rFonts w:ascii="Times New Roman" w:hAnsi="Times New Roman" w:cs="Times New Roman"/>
          <w:color w:val="000000"/>
        </w:rPr>
        <w:instrText>Федеральный закон от 26.11.1998 N 175-ФЗ</w:instrText>
      </w:r>
    </w:p>
    <w:p w14:paraId="6564EA3D" w14:textId="77777777" w:rsidR="0003729F" w:rsidRPr="0003729F" w:rsidRDefault="0003729F" w:rsidP="0003729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03729F">
        <w:rPr>
          <w:rFonts w:ascii="Times New Roman" w:hAnsi="Times New Roman" w:cs="Times New Roman"/>
          <w:color w:val="000000"/>
        </w:rPr>
        <w:instrText>Статус: Действующая редакция документа (действ. c 01.07.2024)"</w:instrText>
      </w:r>
      <w:r w:rsidRPr="0003729F">
        <w:rPr>
          <w:rFonts w:ascii="Times New Roman" w:hAnsi="Times New Roman" w:cs="Times New Roman"/>
          <w:color w:val="000000"/>
        </w:rPr>
      </w:r>
      <w:r w:rsidRPr="0003729F">
        <w:rPr>
          <w:rFonts w:ascii="Times New Roman" w:hAnsi="Times New Roman" w:cs="Times New Roman"/>
          <w:color w:val="000000"/>
        </w:rPr>
        <w:fldChar w:fldCharType="separate"/>
      </w:r>
      <w:r w:rsidRPr="0003729F">
        <w:rPr>
          <w:rStyle w:val="a6"/>
          <w:rFonts w:ascii="Times New Roman" w:hAnsi="Times New Roman" w:cs="Times New Roman"/>
        </w:rPr>
        <w:t>Федеральным законом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</w:t>
      </w:r>
      <w:r w:rsidRPr="0003729F">
        <w:rPr>
          <w:rFonts w:ascii="Times New Roman" w:hAnsi="Times New Roman" w:cs="Times New Roman"/>
          <w:color w:val="000000"/>
        </w:rPr>
        <w:fldChar w:fldCharType="end"/>
      </w:r>
      <w:r w:rsidRPr="0003729F">
        <w:rPr>
          <w:rFonts w:ascii="Times New Roman" w:hAnsi="Times New Roman" w:cs="Times New Roman"/>
          <w:color w:val="000000"/>
        </w:rPr>
        <w:t xml:space="preserve"> и сбросов радиоактивных отходов в реку Теча" и в соответствии с </w:t>
      </w:r>
      <w:r w:rsidRPr="0003729F">
        <w:rPr>
          <w:rFonts w:ascii="Times New Roman" w:hAnsi="Times New Roman" w:cs="Times New Roman"/>
          <w:color w:val="000000"/>
        </w:rPr>
        <w:fldChar w:fldCharType="begin"/>
      </w:r>
      <w:r w:rsidRPr="0003729F">
        <w:rPr>
          <w:rFonts w:ascii="Times New Roman" w:hAnsi="Times New Roman" w:cs="Times New Roman"/>
          <w:color w:val="000000"/>
        </w:rPr>
        <w:instrText xml:space="preserve"> HYPERLINK "kodeks://link/d?nd=901808295"\o"’’О социальных гарантиях гражданам, подвергшимся радиационному воздействию вследствие ...’’</w:instrText>
      </w:r>
    </w:p>
    <w:p w14:paraId="6B7B1CC5" w14:textId="77777777" w:rsidR="0003729F" w:rsidRPr="0003729F" w:rsidRDefault="0003729F" w:rsidP="0003729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03729F">
        <w:rPr>
          <w:rFonts w:ascii="Times New Roman" w:hAnsi="Times New Roman" w:cs="Times New Roman"/>
          <w:color w:val="000000"/>
        </w:rPr>
        <w:instrText>Федеральный закон от 10.01.2002 N 2-ФЗ</w:instrText>
      </w:r>
    </w:p>
    <w:p w14:paraId="6D0BA002" w14:textId="77777777" w:rsidR="0003729F" w:rsidRPr="0003729F" w:rsidRDefault="0003729F" w:rsidP="0003729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03729F">
        <w:rPr>
          <w:rFonts w:ascii="Times New Roman" w:hAnsi="Times New Roman" w:cs="Times New Roman"/>
          <w:color w:val="000000"/>
        </w:rPr>
        <w:instrText>Статус: Действующая редакция документа (действ. c 01.07.2024)"</w:instrText>
      </w:r>
      <w:r w:rsidRPr="0003729F">
        <w:rPr>
          <w:rFonts w:ascii="Times New Roman" w:hAnsi="Times New Roman" w:cs="Times New Roman"/>
          <w:color w:val="000000"/>
        </w:rPr>
      </w:r>
      <w:r w:rsidRPr="0003729F">
        <w:rPr>
          <w:rFonts w:ascii="Times New Roman" w:hAnsi="Times New Roman" w:cs="Times New Roman"/>
          <w:color w:val="000000"/>
        </w:rPr>
        <w:fldChar w:fldCharType="separate"/>
      </w:r>
      <w:r w:rsidRPr="0003729F">
        <w:rPr>
          <w:rStyle w:val="a6"/>
          <w:rFonts w:ascii="Times New Roman" w:hAnsi="Times New Roman" w:cs="Times New Roman"/>
        </w:rPr>
        <w:t>Федеральным законом от 10.01.2002 N 2-ФЗ "О социальных гарантиях гражданам, подвергшимся радиационному воздействию вследствие ядерных испытаний на Семипалатинском полигоне"</w:t>
      </w:r>
      <w:r w:rsidRPr="0003729F">
        <w:rPr>
          <w:rFonts w:ascii="Times New Roman" w:hAnsi="Times New Roman" w:cs="Times New Roman"/>
          <w:color w:val="000000"/>
        </w:rPr>
        <w:fldChar w:fldCharType="end"/>
      </w:r>
      <w:r w:rsidRPr="0003729F">
        <w:rPr>
          <w:rFonts w:ascii="Times New Roman" w:hAnsi="Times New Roman" w:cs="Times New Roman"/>
          <w:color w:val="000000"/>
        </w:rPr>
        <w:t>;</w:t>
      </w:r>
    </w:p>
    <w:p w14:paraId="72066309" w14:textId="2D85ED50" w:rsidR="0003729F" w:rsidRPr="0003729F" w:rsidRDefault="0003729F" w:rsidP="0003729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03729F">
        <w:rPr>
          <w:rFonts w:ascii="Times New Roman" w:hAnsi="Times New Roman" w:cs="Times New Roman"/>
          <w:color w:val="000000"/>
        </w:rPr>
        <w:t xml:space="preserve">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14:paraId="7A124947" w14:textId="100E7126" w:rsidR="0003729F" w:rsidRPr="0003729F" w:rsidRDefault="0003729F" w:rsidP="0003729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03729F">
        <w:rPr>
          <w:rFonts w:ascii="Times New Roman" w:hAnsi="Times New Roman" w:cs="Times New Roman"/>
          <w:color w:val="000000"/>
        </w:rPr>
        <w:t xml:space="preserve">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14:paraId="2A92101F" w14:textId="43539A1E" w:rsidR="0003729F" w:rsidRPr="0003729F" w:rsidRDefault="0003729F" w:rsidP="0003729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03729F">
        <w:rPr>
          <w:rFonts w:ascii="Times New Roman" w:hAnsi="Times New Roman" w:cs="Times New Roman"/>
          <w:color w:val="000000"/>
        </w:rPr>
        <w:t xml:space="preserve"> пенсионеры, получившие пенсии, назначенные в порядке, установленном пенсионным законодательством Российской Федерации;</w:t>
      </w:r>
    </w:p>
    <w:p w14:paraId="40813B52" w14:textId="7D049B8A" w:rsidR="0003729F" w:rsidRPr="0003729F" w:rsidRDefault="0003729F" w:rsidP="0003729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03729F">
        <w:rPr>
          <w:rFonts w:ascii="Times New Roman" w:hAnsi="Times New Roman" w:cs="Times New Roman"/>
          <w:color w:val="000000"/>
        </w:rPr>
        <w:t xml:space="preserve"> неработающие трудоспособные лица, осуществляющие уход за инвалидами I группы или престарелыми, нуждающимися в постороннем уходе по заключению лечебного учреждения.</w:t>
      </w:r>
    </w:p>
    <w:p w14:paraId="668F9B00" w14:textId="77777777" w:rsidR="00D84A8A" w:rsidRPr="00EB3D85" w:rsidRDefault="00D84A8A" w:rsidP="00EF73E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</w:p>
    <w:p w14:paraId="2E3A2FBC" w14:textId="77777777" w:rsidR="00D84A8A" w:rsidRPr="00EB3D85" w:rsidRDefault="00D84A8A" w:rsidP="00EF73EF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/>
        </w:rPr>
      </w:pPr>
      <w:r w:rsidRPr="00EB3D85">
        <w:rPr>
          <w:rFonts w:ascii="Times New Roman" w:hAnsi="Times New Roman" w:cs="Times New Roman"/>
          <w:b/>
          <w:i/>
          <w:color w:val="000000"/>
        </w:rPr>
        <w:t>в размере 50%</w:t>
      </w:r>
    </w:p>
    <w:p w14:paraId="094605E2" w14:textId="77777777" w:rsidR="00D84A8A" w:rsidRPr="00EB3D85" w:rsidRDefault="00D84A8A" w:rsidP="00EF73EF">
      <w:pPr>
        <w:pStyle w:val="a7"/>
        <w:ind w:firstLine="851"/>
        <w:jc w:val="both"/>
        <w:rPr>
          <w:rFonts w:ascii="Times New Roman" w:hAnsi="Times New Roman"/>
          <w:color w:val="000000"/>
        </w:rPr>
      </w:pPr>
      <w:r w:rsidRPr="00EB3D85">
        <w:rPr>
          <w:rFonts w:ascii="Times New Roman" w:hAnsi="Times New Roman"/>
          <w:color w:val="000000"/>
        </w:rPr>
        <w:t>- физические и юридические лица в отношении земельных участков, предоставленных для ведения крестьянских (фермерских) хозяйств либо осуществления предпринимательской деятельности в сфере сельского хозяйства</w:t>
      </w:r>
    </w:p>
    <w:p w14:paraId="5E5C669F" w14:textId="77777777" w:rsidR="00945B1D" w:rsidRPr="00EB3D85" w:rsidRDefault="00945B1D" w:rsidP="00945B1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lang w:eastAsia="en-US"/>
        </w:rPr>
      </w:pPr>
      <w:r w:rsidRPr="00EB3D85">
        <w:rPr>
          <w:rFonts w:ascii="Times New Roman" w:hAnsi="Times New Roman" w:cs="Times New Roman"/>
          <w:color w:val="000000"/>
        </w:rPr>
        <w:t xml:space="preserve">- физические лица, имеющие трех и более несовершеннолетних детей, не достигших 18-ти лет, </w:t>
      </w:r>
      <w:r w:rsidRPr="00EB3D85">
        <w:rPr>
          <w:rFonts w:ascii="Times New Roman" w:hAnsi="Times New Roman" w:cs="Times New Roman"/>
          <w:color w:val="000000"/>
          <w:lang w:eastAsia="en-US"/>
        </w:rPr>
        <w:t>в отношении земельных участков, не используемых ими в предпринимательской деятельности;</w:t>
      </w:r>
    </w:p>
    <w:p w14:paraId="19D9D275" w14:textId="77777777" w:rsidR="00945B1D" w:rsidRPr="00EB3D85" w:rsidRDefault="00945B1D" w:rsidP="00945B1D">
      <w:pPr>
        <w:pStyle w:val="a7"/>
        <w:ind w:firstLine="851"/>
        <w:jc w:val="both"/>
        <w:rPr>
          <w:rFonts w:ascii="Times New Roman" w:hAnsi="Times New Roman"/>
          <w:color w:val="000000"/>
        </w:rPr>
      </w:pPr>
      <w:r w:rsidRPr="00EB3D85">
        <w:rPr>
          <w:rFonts w:ascii="Times New Roman" w:hAnsi="Times New Roman"/>
          <w:color w:val="000000"/>
        </w:rPr>
        <w:t>-  члены добровольной народной дружины муниципального образования сельское поселение Сингапай. Основанием для предоставления налоговых расходов данной категории налогоплательщиков считать предоставление в налоговые органы удостоверения народного дружинника, форма которого утверждена Законом ХМАО - Югры от 19.11.2014 N 95-оз «О регулировании отдельных вопросов участия граждан в охране общественного порядка в Ханты-Мансийском автономном округе – Югре».</w:t>
      </w:r>
    </w:p>
    <w:p w14:paraId="546B8D2C" w14:textId="77777777" w:rsidR="00945B1D" w:rsidRPr="00EB3D85" w:rsidRDefault="00945B1D" w:rsidP="00945B1D">
      <w:pPr>
        <w:pStyle w:val="a7"/>
        <w:ind w:firstLine="851"/>
        <w:jc w:val="both"/>
        <w:rPr>
          <w:rFonts w:ascii="Times New Roman" w:hAnsi="Times New Roman"/>
          <w:color w:val="000000"/>
        </w:rPr>
      </w:pPr>
      <w:r w:rsidRPr="00EB3D85">
        <w:rPr>
          <w:rFonts w:ascii="Times New Roman" w:hAnsi="Times New Roman"/>
          <w:color w:val="000000"/>
        </w:rPr>
        <w:t>Налоговых расходы по уплате земельного налога предоставляются физическим лицам в части одного земельного участка.</w:t>
      </w:r>
    </w:p>
    <w:p w14:paraId="3D13B371" w14:textId="77777777" w:rsidR="001C4468" w:rsidRPr="00EB3D85" w:rsidRDefault="001C4468" w:rsidP="00945B1D">
      <w:pPr>
        <w:pStyle w:val="a7"/>
        <w:ind w:firstLine="851"/>
        <w:jc w:val="both"/>
        <w:rPr>
          <w:rFonts w:ascii="Times New Roman" w:hAnsi="Times New Roman"/>
          <w:color w:val="000000"/>
        </w:rPr>
      </w:pPr>
    </w:p>
    <w:p w14:paraId="08A9120E" w14:textId="77777777" w:rsidR="00D84A8A" w:rsidRPr="00EB3D85" w:rsidRDefault="00D84A8A" w:rsidP="00EF73EF">
      <w:pPr>
        <w:pStyle w:val="a9"/>
        <w:tabs>
          <w:tab w:val="left" w:pos="993"/>
        </w:tabs>
        <w:ind w:left="709"/>
        <w:jc w:val="both"/>
        <w:rPr>
          <w:sz w:val="22"/>
          <w:szCs w:val="22"/>
        </w:rPr>
      </w:pPr>
    </w:p>
    <w:p w14:paraId="59264B2C" w14:textId="77777777" w:rsidR="00865E7E" w:rsidRPr="00EB3D85" w:rsidRDefault="00865E7E" w:rsidP="00EF73E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B3D85">
        <w:rPr>
          <w:rFonts w:ascii="Times New Roman" w:hAnsi="Times New Roman" w:cs="Times New Roman"/>
          <w:b/>
        </w:rPr>
        <w:t>Налог на имущество физических лиц</w:t>
      </w:r>
    </w:p>
    <w:p w14:paraId="27F7B7DB" w14:textId="77777777" w:rsidR="0003729F" w:rsidRPr="0003729F" w:rsidRDefault="0003729F" w:rsidP="0003729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3729F">
        <w:rPr>
          <w:rFonts w:ascii="Times New Roman" w:hAnsi="Times New Roman" w:cs="Times New Roman"/>
          <w:bCs/>
          <w:sz w:val="22"/>
          <w:szCs w:val="22"/>
        </w:rPr>
        <w:t>В соответствии с Федеральным законом от 04.10.2014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Федеральным законом от 06.11.200  № 131-ФЗ «Об общих принципах организации местного самоуправления в Российской Федерации», законом Ханты-Мансийского автономного округа – Югры от 17.10.2014 № 81-оз «Об установлении единой даты начала применения за территории Ханты-Мансийского автономного округа – Югры порядка определения налоговой базы по  налогу на имущество физических лиц исходя из кадастровой стоимости объектов налогообложения» принято Решение Советов депутатов сельского поселения Сингапай от 26.10.2020 № 110 (в редакции от 29.07.2024 № 66) «Об установлении ставок и налоговых расходов по налогу на имущество физических лиц на территории муниципального образования сельское поселение Сингапай», исходя из кадастровой стоимости объектов, утверждены ставки налога.</w:t>
      </w:r>
    </w:p>
    <w:p w14:paraId="0E77F48F" w14:textId="77777777" w:rsidR="00695B56" w:rsidRPr="00EB3D85" w:rsidRDefault="00695B56" w:rsidP="00695B5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B3D85">
        <w:rPr>
          <w:rFonts w:ascii="Times New Roman" w:hAnsi="Times New Roman" w:cs="Times New Roman"/>
          <w:spacing w:val="-1"/>
          <w:sz w:val="22"/>
          <w:szCs w:val="22"/>
        </w:rPr>
        <w:t>Освобождаются от налогообложения:</w:t>
      </w:r>
    </w:p>
    <w:p w14:paraId="272FDAC1" w14:textId="7480A674" w:rsidR="0003729F" w:rsidRPr="0003729F" w:rsidRDefault="0003729F" w:rsidP="0003729F">
      <w:pPr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1"/>
        </w:rPr>
      </w:pPr>
      <w:r>
        <w:rPr>
          <w:rFonts w:ascii="Times New Roman" w:eastAsia="Lucida Sans Unicode" w:hAnsi="Times New Roman" w:cs="Times New Roman"/>
          <w:kern w:val="1"/>
        </w:rPr>
        <w:lastRenderedPageBreak/>
        <w:t>-</w:t>
      </w:r>
      <w:r w:rsidRPr="0003729F">
        <w:rPr>
          <w:rFonts w:ascii="Times New Roman" w:eastAsia="Lucida Sans Unicode" w:hAnsi="Times New Roman" w:cs="Times New Roman"/>
          <w:kern w:val="1"/>
        </w:rPr>
        <w:t xml:space="preserve"> физические лица, относящиеся к коренным малочисленным народам Севера Российской Федерации (ханты, манси, ненцы), проживающие на территории муниципального образования сельское поселение Сингапай;</w:t>
      </w:r>
    </w:p>
    <w:p w14:paraId="71E7F075" w14:textId="441ABEE8" w:rsidR="0003729F" w:rsidRPr="0003729F" w:rsidRDefault="0003729F" w:rsidP="0003729F">
      <w:pPr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1"/>
        </w:rPr>
      </w:pPr>
      <w:r>
        <w:rPr>
          <w:rFonts w:ascii="Times New Roman" w:eastAsia="Lucida Sans Unicode" w:hAnsi="Times New Roman" w:cs="Times New Roman"/>
          <w:kern w:val="1"/>
        </w:rPr>
        <w:t>-</w:t>
      </w:r>
      <w:r w:rsidRPr="0003729F">
        <w:rPr>
          <w:rFonts w:ascii="Times New Roman" w:eastAsia="Lucida Sans Unicode" w:hAnsi="Times New Roman" w:cs="Times New Roman"/>
          <w:kern w:val="1"/>
        </w:rPr>
        <w:t xml:space="preserve">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14:paraId="6A00AA3E" w14:textId="06D1E288" w:rsidR="0003729F" w:rsidRPr="0003729F" w:rsidRDefault="0003729F" w:rsidP="0003729F">
      <w:pPr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1"/>
        </w:rPr>
      </w:pPr>
      <w:r>
        <w:rPr>
          <w:rFonts w:ascii="Times New Roman" w:eastAsia="Lucida Sans Unicode" w:hAnsi="Times New Roman" w:cs="Times New Roman"/>
          <w:kern w:val="1"/>
        </w:rPr>
        <w:t>-</w:t>
      </w:r>
      <w:r w:rsidRPr="0003729F">
        <w:rPr>
          <w:rFonts w:ascii="Times New Roman" w:eastAsia="Lucida Sans Unicode" w:hAnsi="Times New Roman" w:cs="Times New Roman"/>
          <w:kern w:val="1"/>
        </w:rPr>
        <w:t xml:space="preserve"> дети-сироты и опекаемые дети, не достигшие </w:t>
      </w:r>
      <w:proofErr w:type="gramStart"/>
      <w:r w:rsidRPr="0003729F">
        <w:rPr>
          <w:rFonts w:ascii="Times New Roman" w:eastAsia="Lucida Sans Unicode" w:hAnsi="Times New Roman" w:cs="Times New Roman"/>
          <w:kern w:val="1"/>
        </w:rPr>
        <w:t>18 летнего</w:t>
      </w:r>
      <w:proofErr w:type="gramEnd"/>
      <w:r w:rsidRPr="0003729F">
        <w:rPr>
          <w:rFonts w:ascii="Times New Roman" w:eastAsia="Lucida Sans Unicode" w:hAnsi="Times New Roman" w:cs="Times New Roman"/>
          <w:kern w:val="1"/>
        </w:rPr>
        <w:t xml:space="preserve"> возраста на принадлежащую им долю имущества или граждане, проживающие на территории сельского поселения Сингапай не достигшие 23 летнего возраста, которые до достижения ими совершеннолетнего возраста относились к категории дети-сироты и опекаемые дети, на принадлежащую им долю имущества.</w:t>
      </w:r>
    </w:p>
    <w:p w14:paraId="36900289" w14:textId="4BD80563" w:rsidR="0003729F" w:rsidRPr="0003729F" w:rsidRDefault="0003729F" w:rsidP="0003729F">
      <w:pPr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1"/>
        </w:rPr>
      </w:pPr>
      <w:r>
        <w:rPr>
          <w:rFonts w:ascii="Times New Roman" w:eastAsia="Lucida Sans Unicode" w:hAnsi="Times New Roman" w:cs="Times New Roman"/>
          <w:kern w:val="1"/>
        </w:rPr>
        <w:t>-</w:t>
      </w:r>
      <w:r w:rsidRPr="0003729F">
        <w:rPr>
          <w:rFonts w:ascii="Times New Roman" w:eastAsia="Lucida Sans Unicode" w:hAnsi="Times New Roman" w:cs="Times New Roman"/>
          <w:kern w:val="1"/>
        </w:rPr>
        <w:t xml:space="preserve"> многодетные семьи, воспитывающие трех и более детей, в том числе находящихся под опекой (попечительством), в возрасте до 18 лет, при наличии </w:t>
      </w:r>
      <w:proofErr w:type="gramStart"/>
      <w:r w:rsidRPr="0003729F">
        <w:rPr>
          <w:rFonts w:ascii="Times New Roman" w:eastAsia="Lucida Sans Unicode" w:hAnsi="Times New Roman" w:cs="Times New Roman"/>
          <w:kern w:val="1"/>
        </w:rPr>
        <w:t>удостоверения</w:t>
      </w:r>
      <w:proofErr w:type="gramEnd"/>
      <w:r w:rsidRPr="0003729F">
        <w:rPr>
          <w:rFonts w:ascii="Times New Roman" w:eastAsia="Lucida Sans Unicode" w:hAnsi="Times New Roman" w:cs="Times New Roman"/>
          <w:kern w:val="1"/>
        </w:rPr>
        <w:t xml:space="preserve"> регламентирующего статус многодетной семьи из числа граждан Российской Федерации, проживающих на территории сельского поселения Сингапай;</w:t>
      </w:r>
    </w:p>
    <w:p w14:paraId="4DBE1ED4" w14:textId="5195A69F" w:rsidR="0003729F" w:rsidRPr="0003729F" w:rsidRDefault="0003729F" w:rsidP="0003729F">
      <w:pPr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1"/>
        </w:rPr>
      </w:pPr>
      <w:r>
        <w:rPr>
          <w:rFonts w:ascii="Times New Roman" w:eastAsia="Lucida Sans Unicode" w:hAnsi="Times New Roman" w:cs="Times New Roman"/>
          <w:kern w:val="1"/>
        </w:rPr>
        <w:t>-</w:t>
      </w:r>
      <w:r w:rsidRPr="0003729F">
        <w:rPr>
          <w:rFonts w:ascii="Times New Roman" w:eastAsia="Lucida Sans Unicode" w:hAnsi="Times New Roman" w:cs="Times New Roman"/>
          <w:kern w:val="1"/>
        </w:rPr>
        <w:t xml:space="preserve"> неработающие трудоспособные лица, осуществляющие уход за инвалидами 1 группы или престарелыми, нуждающимися в постороннем уходе, по заключению лечебного учреждения, а также за детьми инвалидами в возрасте до 18 лет.</w:t>
      </w:r>
    </w:p>
    <w:p w14:paraId="11B19BC9" w14:textId="4F401CF3" w:rsidR="0003729F" w:rsidRPr="0003729F" w:rsidRDefault="0003729F" w:rsidP="0003729F">
      <w:pPr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1"/>
        </w:rPr>
      </w:pPr>
      <w:r>
        <w:rPr>
          <w:rFonts w:ascii="Times New Roman" w:eastAsia="Lucida Sans Unicode" w:hAnsi="Times New Roman" w:cs="Times New Roman"/>
          <w:kern w:val="1"/>
        </w:rPr>
        <w:t>-</w:t>
      </w:r>
      <w:r w:rsidRPr="0003729F">
        <w:rPr>
          <w:rFonts w:ascii="Times New Roman" w:eastAsia="Lucida Sans Unicode" w:hAnsi="Times New Roman" w:cs="Times New Roman"/>
          <w:kern w:val="1"/>
        </w:rPr>
        <w:t xml:space="preserve"> несовершеннолетние владельцы долей имущества.</w:t>
      </w:r>
    </w:p>
    <w:p w14:paraId="65B22FA8" w14:textId="295A76CC" w:rsidR="0003729F" w:rsidRPr="0003729F" w:rsidRDefault="0003729F" w:rsidP="0003729F">
      <w:pPr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1"/>
        </w:rPr>
      </w:pPr>
      <w:r>
        <w:rPr>
          <w:rFonts w:ascii="Times New Roman" w:eastAsia="Lucida Sans Unicode" w:hAnsi="Times New Roman" w:cs="Times New Roman"/>
          <w:kern w:val="1"/>
        </w:rPr>
        <w:t>-</w:t>
      </w:r>
      <w:r w:rsidRPr="0003729F">
        <w:rPr>
          <w:rFonts w:ascii="Times New Roman" w:eastAsia="Lucida Sans Unicode" w:hAnsi="Times New Roman" w:cs="Times New Roman"/>
          <w:kern w:val="1"/>
        </w:rPr>
        <w:t xml:space="preserve"> отцы, воспитывающие детей без матери, и одинокие матери, имеющие детей в возрасте до 16 лет или учащиеся общеобразовательных учреждений в возрасте до 18 лет, при наличии постановки на учет в органах социальной защиты населения.</w:t>
      </w:r>
    </w:p>
    <w:p w14:paraId="7FDB1E5D" w14:textId="333DAC25" w:rsidR="0003729F" w:rsidRPr="0003729F" w:rsidRDefault="0003729F" w:rsidP="0003729F">
      <w:pPr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1"/>
        </w:rPr>
      </w:pPr>
      <w:r>
        <w:rPr>
          <w:rFonts w:ascii="Times New Roman" w:eastAsia="Lucida Sans Unicode" w:hAnsi="Times New Roman" w:cs="Times New Roman"/>
          <w:kern w:val="1"/>
        </w:rPr>
        <w:t>-</w:t>
      </w:r>
      <w:r w:rsidRPr="0003729F">
        <w:rPr>
          <w:rFonts w:ascii="Times New Roman" w:eastAsia="Lucida Sans Unicode" w:hAnsi="Times New Roman" w:cs="Times New Roman"/>
          <w:kern w:val="1"/>
        </w:rPr>
        <w:t xml:space="preserve"> солдаты-срочники, проходящие срочную военную службы в рядах Вооруженных сил Российской Федерации."</w:t>
      </w:r>
    </w:p>
    <w:p w14:paraId="7118A1E7" w14:textId="3F95A7AA" w:rsidR="00865E7E" w:rsidRPr="00EB3D85" w:rsidRDefault="00865E7E" w:rsidP="00EF73E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B3D85">
        <w:rPr>
          <w:rFonts w:ascii="Times New Roman" w:hAnsi="Times New Roman" w:cs="Times New Roman"/>
        </w:rPr>
        <w:t>По информации МРИ ФНС России № 7 по Ханты-Мансийскому автономному округу – Югре начислен</w:t>
      </w:r>
      <w:r w:rsidR="00805C8E" w:rsidRPr="00EB3D85">
        <w:rPr>
          <w:rFonts w:ascii="Times New Roman" w:hAnsi="Times New Roman" w:cs="Times New Roman"/>
        </w:rPr>
        <w:t>ие имущественных налогов за 20</w:t>
      </w:r>
      <w:r w:rsidR="00695B56" w:rsidRPr="00EB3D85">
        <w:rPr>
          <w:rFonts w:ascii="Times New Roman" w:hAnsi="Times New Roman" w:cs="Times New Roman"/>
        </w:rPr>
        <w:t>2</w:t>
      </w:r>
      <w:r w:rsidR="008F6E6F">
        <w:rPr>
          <w:rFonts w:ascii="Times New Roman" w:hAnsi="Times New Roman" w:cs="Times New Roman"/>
        </w:rPr>
        <w:t>4</w:t>
      </w:r>
      <w:r w:rsidRPr="00EB3D85">
        <w:rPr>
          <w:rFonts w:ascii="Times New Roman" w:hAnsi="Times New Roman" w:cs="Times New Roman"/>
        </w:rPr>
        <w:t xml:space="preserve"> год запланировано в период с 1 по 31 мая 20</w:t>
      </w:r>
      <w:r w:rsidR="00695B56" w:rsidRPr="00EB3D85">
        <w:rPr>
          <w:rFonts w:ascii="Times New Roman" w:hAnsi="Times New Roman" w:cs="Times New Roman"/>
        </w:rPr>
        <w:t>2</w:t>
      </w:r>
      <w:r w:rsidR="00605B02">
        <w:rPr>
          <w:rFonts w:ascii="Times New Roman" w:hAnsi="Times New Roman" w:cs="Times New Roman"/>
        </w:rPr>
        <w:t>4</w:t>
      </w:r>
      <w:r w:rsidRPr="00EB3D85">
        <w:rPr>
          <w:rFonts w:ascii="Times New Roman" w:hAnsi="Times New Roman" w:cs="Times New Roman"/>
        </w:rPr>
        <w:t xml:space="preserve"> года. Срок представления отчета федеральной налоговой службы по форме 5-МН «Отчет о налоговой базе и структуре начислений по местным налогам за 20</w:t>
      </w:r>
      <w:r w:rsidR="00D15DC3" w:rsidRPr="00EB3D85">
        <w:rPr>
          <w:rFonts w:ascii="Times New Roman" w:hAnsi="Times New Roman" w:cs="Times New Roman"/>
        </w:rPr>
        <w:t>2</w:t>
      </w:r>
      <w:r w:rsidR="008F6E6F">
        <w:rPr>
          <w:rFonts w:ascii="Times New Roman" w:hAnsi="Times New Roman" w:cs="Times New Roman"/>
        </w:rPr>
        <w:t>4</w:t>
      </w:r>
      <w:r w:rsidRPr="00EB3D85">
        <w:rPr>
          <w:rFonts w:ascii="Times New Roman" w:hAnsi="Times New Roman" w:cs="Times New Roman"/>
        </w:rPr>
        <w:t xml:space="preserve"> год» до 1 августа 20</w:t>
      </w:r>
      <w:r w:rsidR="00D15DC3" w:rsidRPr="00EB3D85">
        <w:rPr>
          <w:rFonts w:ascii="Times New Roman" w:hAnsi="Times New Roman" w:cs="Times New Roman"/>
        </w:rPr>
        <w:t>2</w:t>
      </w:r>
      <w:r w:rsidR="008F6E6F">
        <w:rPr>
          <w:rFonts w:ascii="Times New Roman" w:hAnsi="Times New Roman" w:cs="Times New Roman"/>
        </w:rPr>
        <w:t>5</w:t>
      </w:r>
      <w:r w:rsidR="00D15DC3" w:rsidRPr="00EB3D85">
        <w:rPr>
          <w:rFonts w:ascii="Times New Roman" w:hAnsi="Times New Roman" w:cs="Times New Roman"/>
        </w:rPr>
        <w:t xml:space="preserve"> </w:t>
      </w:r>
      <w:r w:rsidRPr="00EB3D85">
        <w:rPr>
          <w:rFonts w:ascii="Times New Roman" w:hAnsi="Times New Roman" w:cs="Times New Roman"/>
        </w:rPr>
        <w:t>года.</w:t>
      </w:r>
    </w:p>
    <w:sectPr w:rsidR="00865E7E" w:rsidRPr="00EB3D85" w:rsidSect="00EB3D85">
      <w:headerReference w:type="even" r:id="rId7"/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AAC13" w14:textId="77777777" w:rsidR="00D15DC3" w:rsidRDefault="00D15DC3" w:rsidP="00EF73EF">
      <w:pPr>
        <w:spacing w:after="0" w:line="240" w:lineRule="auto"/>
      </w:pPr>
      <w:r>
        <w:separator/>
      </w:r>
    </w:p>
  </w:endnote>
  <w:endnote w:type="continuationSeparator" w:id="0">
    <w:p w14:paraId="299097FA" w14:textId="77777777" w:rsidR="00D15DC3" w:rsidRDefault="00D15DC3" w:rsidP="00EF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54603" w14:textId="77777777" w:rsidR="00D15DC3" w:rsidRDefault="00D15DC3" w:rsidP="00EF73EF">
      <w:pPr>
        <w:spacing w:after="0" w:line="240" w:lineRule="auto"/>
      </w:pPr>
      <w:r>
        <w:separator/>
      </w:r>
    </w:p>
  </w:footnote>
  <w:footnote w:type="continuationSeparator" w:id="0">
    <w:p w14:paraId="25596519" w14:textId="77777777" w:rsidR="00D15DC3" w:rsidRDefault="00D15DC3" w:rsidP="00EF7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C30CF" w14:textId="77777777" w:rsidR="00D15DC3" w:rsidRDefault="003D0ED8" w:rsidP="00FC1E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5D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997B66" w14:textId="77777777" w:rsidR="00D15DC3" w:rsidRDefault="00D15D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3CAE"/>
    <w:multiLevelType w:val="hybridMultilevel"/>
    <w:tmpl w:val="2372139A"/>
    <w:lvl w:ilvl="0" w:tplc="04190011">
      <w:start w:val="1"/>
      <w:numFmt w:val="decimal"/>
      <w:lvlText w:val="%1)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088037B6"/>
    <w:multiLevelType w:val="hybridMultilevel"/>
    <w:tmpl w:val="E76A794C"/>
    <w:lvl w:ilvl="0" w:tplc="04190011">
      <w:start w:val="1"/>
      <w:numFmt w:val="decimal"/>
      <w:lvlText w:val="%1)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" w15:restartNumberingAfterBreak="0">
    <w:nsid w:val="0E951785"/>
    <w:multiLevelType w:val="hybridMultilevel"/>
    <w:tmpl w:val="4216C03C"/>
    <w:lvl w:ilvl="0" w:tplc="57BEA8E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50C3F"/>
    <w:multiLevelType w:val="hybridMultilevel"/>
    <w:tmpl w:val="7386363A"/>
    <w:lvl w:ilvl="0" w:tplc="BE4024B8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A061A92"/>
    <w:multiLevelType w:val="hybridMultilevel"/>
    <w:tmpl w:val="360A779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C9525CC"/>
    <w:multiLevelType w:val="hybridMultilevel"/>
    <w:tmpl w:val="534E6AAE"/>
    <w:lvl w:ilvl="0" w:tplc="04190011">
      <w:start w:val="1"/>
      <w:numFmt w:val="decimal"/>
      <w:lvlText w:val="%1)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270F16AB"/>
    <w:multiLevelType w:val="hybridMultilevel"/>
    <w:tmpl w:val="9FE8F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1195C"/>
    <w:multiLevelType w:val="hybridMultilevel"/>
    <w:tmpl w:val="3B6E5FDC"/>
    <w:lvl w:ilvl="0" w:tplc="04190011">
      <w:start w:val="1"/>
      <w:numFmt w:val="decimal"/>
      <w:lvlText w:val="%1)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3ACF51C8"/>
    <w:multiLevelType w:val="hybridMultilevel"/>
    <w:tmpl w:val="4ED0D564"/>
    <w:lvl w:ilvl="0" w:tplc="04190011">
      <w:start w:val="1"/>
      <w:numFmt w:val="decimal"/>
      <w:lvlText w:val="%1)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3FFB356D"/>
    <w:multiLevelType w:val="hybridMultilevel"/>
    <w:tmpl w:val="CED8AF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1227CE4"/>
    <w:multiLevelType w:val="hybridMultilevel"/>
    <w:tmpl w:val="F4F6080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2DA5D38"/>
    <w:multiLevelType w:val="hybridMultilevel"/>
    <w:tmpl w:val="CDCA73B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473318E"/>
    <w:multiLevelType w:val="hybridMultilevel"/>
    <w:tmpl w:val="9B50C4E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5127DC6"/>
    <w:multiLevelType w:val="hybridMultilevel"/>
    <w:tmpl w:val="D90422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7495E"/>
    <w:multiLevelType w:val="hybridMultilevel"/>
    <w:tmpl w:val="B6BA82D8"/>
    <w:lvl w:ilvl="0" w:tplc="C9265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F164A"/>
    <w:multiLevelType w:val="hybridMultilevel"/>
    <w:tmpl w:val="E8FCB330"/>
    <w:lvl w:ilvl="0" w:tplc="C86C5FE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DD94781"/>
    <w:multiLevelType w:val="hybridMultilevel"/>
    <w:tmpl w:val="A5EA73B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50534DF1"/>
    <w:multiLevelType w:val="hybridMultilevel"/>
    <w:tmpl w:val="9CCA90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F3096"/>
    <w:multiLevelType w:val="hybridMultilevel"/>
    <w:tmpl w:val="4CFE45DC"/>
    <w:lvl w:ilvl="0" w:tplc="04190011">
      <w:start w:val="1"/>
      <w:numFmt w:val="decimal"/>
      <w:lvlText w:val="%1)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60A56DE6"/>
    <w:multiLevelType w:val="hybridMultilevel"/>
    <w:tmpl w:val="B6B4CD3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5234597"/>
    <w:multiLevelType w:val="hybridMultilevel"/>
    <w:tmpl w:val="E01E6CA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6B1520B"/>
    <w:multiLevelType w:val="hybridMultilevel"/>
    <w:tmpl w:val="C12A1012"/>
    <w:lvl w:ilvl="0" w:tplc="D520DA80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96D4699"/>
    <w:multiLevelType w:val="hybridMultilevel"/>
    <w:tmpl w:val="689A3B0E"/>
    <w:lvl w:ilvl="0" w:tplc="1110D26E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6AFE5957"/>
    <w:multiLevelType w:val="hybridMultilevel"/>
    <w:tmpl w:val="C07E2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92855"/>
    <w:multiLevelType w:val="hybridMultilevel"/>
    <w:tmpl w:val="0CB01AD6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793651BB"/>
    <w:multiLevelType w:val="hybridMultilevel"/>
    <w:tmpl w:val="43E05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6650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4284876">
    <w:abstractNumId w:val="0"/>
  </w:num>
  <w:num w:numId="3" w16cid:durableId="1664551388">
    <w:abstractNumId w:val="7"/>
  </w:num>
  <w:num w:numId="4" w16cid:durableId="722675033">
    <w:abstractNumId w:val="18"/>
  </w:num>
  <w:num w:numId="5" w16cid:durableId="2094664089">
    <w:abstractNumId w:val="8"/>
  </w:num>
  <w:num w:numId="6" w16cid:durableId="1318222857">
    <w:abstractNumId w:val="6"/>
  </w:num>
  <w:num w:numId="7" w16cid:durableId="2021394267">
    <w:abstractNumId w:val="5"/>
  </w:num>
  <w:num w:numId="8" w16cid:durableId="1790930245">
    <w:abstractNumId w:val="2"/>
  </w:num>
  <w:num w:numId="9" w16cid:durableId="683365572">
    <w:abstractNumId w:val="19"/>
  </w:num>
  <w:num w:numId="10" w16cid:durableId="1428892941">
    <w:abstractNumId w:val="4"/>
  </w:num>
  <w:num w:numId="11" w16cid:durableId="2100061381">
    <w:abstractNumId w:val="1"/>
  </w:num>
  <w:num w:numId="12" w16cid:durableId="177932389">
    <w:abstractNumId w:val="15"/>
  </w:num>
  <w:num w:numId="13" w16cid:durableId="1905337603">
    <w:abstractNumId w:val="22"/>
  </w:num>
  <w:num w:numId="14" w16cid:durableId="1172329355">
    <w:abstractNumId w:val="17"/>
  </w:num>
  <w:num w:numId="15" w16cid:durableId="1001546867">
    <w:abstractNumId w:val="20"/>
  </w:num>
  <w:num w:numId="16" w16cid:durableId="758019029">
    <w:abstractNumId w:val="16"/>
  </w:num>
  <w:num w:numId="17" w16cid:durableId="256796830">
    <w:abstractNumId w:val="3"/>
  </w:num>
  <w:num w:numId="18" w16cid:durableId="878862665">
    <w:abstractNumId w:val="12"/>
  </w:num>
  <w:num w:numId="19" w16cid:durableId="317077917">
    <w:abstractNumId w:val="11"/>
  </w:num>
  <w:num w:numId="20" w16cid:durableId="1227455227">
    <w:abstractNumId w:val="10"/>
  </w:num>
  <w:num w:numId="21" w16cid:durableId="1920215777">
    <w:abstractNumId w:val="9"/>
  </w:num>
  <w:num w:numId="22" w16cid:durableId="576987645">
    <w:abstractNumId w:val="13"/>
  </w:num>
  <w:num w:numId="23" w16cid:durableId="1317610425">
    <w:abstractNumId w:val="14"/>
  </w:num>
  <w:num w:numId="24" w16cid:durableId="2011323340">
    <w:abstractNumId w:val="25"/>
  </w:num>
  <w:num w:numId="25" w16cid:durableId="448358687">
    <w:abstractNumId w:val="23"/>
  </w:num>
  <w:num w:numId="26" w16cid:durableId="58237386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7E"/>
    <w:rsid w:val="000018C5"/>
    <w:rsid w:val="0003729F"/>
    <w:rsid w:val="00114927"/>
    <w:rsid w:val="00134EBD"/>
    <w:rsid w:val="001B4318"/>
    <w:rsid w:val="001C4441"/>
    <w:rsid w:val="001C4468"/>
    <w:rsid w:val="0039334C"/>
    <w:rsid w:val="003D0ED8"/>
    <w:rsid w:val="004C6689"/>
    <w:rsid w:val="004F5855"/>
    <w:rsid w:val="00605B02"/>
    <w:rsid w:val="00660BBD"/>
    <w:rsid w:val="00695B56"/>
    <w:rsid w:val="006B783E"/>
    <w:rsid w:val="00805C8E"/>
    <w:rsid w:val="00865E7E"/>
    <w:rsid w:val="008F6E6F"/>
    <w:rsid w:val="00945B1D"/>
    <w:rsid w:val="00981BE1"/>
    <w:rsid w:val="00985F28"/>
    <w:rsid w:val="009B15A2"/>
    <w:rsid w:val="00A03CEE"/>
    <w:rsid w:val="00B01706"/>
    <w:rsid w:val="00C56F2A"/>
    <w:rsid w:val="00CC5102"/>
    <w:rsid w:val="00D15DC3"/>
    <w:rsid w:val="00D262E7"/>
    <w:rsid w:val="00D6498B"/>
    <w:rsid w:val="00D84A8A"/>
    <w:rsid w:val="00DD6D01"/>
    <w:rsid w:val="00DF7E2D"/>
    <w:rsid w:val="00EB3D85"/>
    <w:rsid w:val="00EF73EF"/>
    <w:rsid w:val="00F54E84"/>
    <w:rsid w:val="00FA4D58"/>
    <w:rsid w:val="00FC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72A8"/>
  <w15:docId w15:val="{5D6683B1-C1BA-49D2-90C7-D7762600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6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5E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65E7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65E7E"/>
  </w:style>
  <w:style w:type="character" w:styleId="a6">
    <w:name w:val="Hyperlink"/>
    <w:rsid w:val="00865E7E"/>
    <w:rPr>
      <w:color w:val="0000FF"/>
      <w:u w:val="single"/>
    </w:rPr>
  </w:style>
  <w:style w:type="paragraph" w:styleId="a7">
    <w:name w:val="No Spacing"/>
    <w:link w:val="a8"/>
    <w:uiPriority w:val="1"/>
    <w:qFormat/>
    <w:rsid w:val="00865E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865E7E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865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865E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F7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73EF"/>
  </w:style>
  <w:style w:type="character" w:styleId="ac">
    <w:name w:val="FollowedHyperlink"/>
    <w:basedOn w:val="a0"/>
    <w:uiPriority w:val="99"/>
    <w:semiHidden/>
    <w:unhideWhenUsed/>
    <w:rsid w:val="00B01706"/>
    <w:rPr>
      <w:color w:val="800080" w:themeColor="followedHyperlink"/>
      <w:u w:val="single"/>
    </w:rPr>
  </w:style>
  <w:style w:type="paragraph" w:styleId="ad">
    <w:name w:val="Normal (Web)"/>
    <w:basedOn w:val="a"/>
    <w:rsid w:val="00DD6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037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2</cp:revision>
  <cp:lastPrinted>2017-07-20T07:50:00Z</cp:lastPrinted>
  <dcterms:created xsi:type="dcterms:W3CDTF">2025-03-19T04:47:00Z</dcterms:created>
  <dcterms:modified xsi:type="dcterms:W3CDTF">2025-03-19T04:47:00Z</dcterms:modified>
</cp:coreProperties>
</file>